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79" w:rsidRDefault="00A57379" w:rsidP="00A57379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ДЕЙНОСТИ И ИНИЦИАТИВИ НА </w:t>
      </w:r>
    </w:p>
    <w:p w:rsidR="00A57379" w:rsidRPr="00A57379" w:rsidRDefault="00A57379" w:rsidP="00A57379">
      <w:pPr>
        <w:spacing w:line="360" w:lineRule="auto"/>
        <w:jc w:val="center"/>
        <w:rPr>
          <w:b/>
          <w:bCs/>
        </w:rPr>
      </w:pPr>
      <w:r>
        <w:rPr>
          <w:b/>
          <w:bCs/>
        </w:rPr>
        <w:t>МИНИСТЕРСТВОТО НА РЕГИОНАЛНОТО РАЗВИТИЕ И БЛАГОУСТРОЙСТВОТО (</w:t>
      </w:r>
      <w:r w:rsidRPr="00A57379">
        <w:rPr>
          <w:b/>
          <w:bCs/>
        </w:rPr>
        <w:t>МРРБ</w:t>
      </w:r>
      <w:r>
        <w:rPr>
          <w:b/>
          <w:bCs/>
        </w:rPr>
        <w:t>) В МАНДАТА НА СЛУЖЕБНИЯ КАБИНЕТ</w:t>
      </w:r>
    </w:p>
    <w:p w:rsidR="00A57379" w:rsidRDefault="00A57379" w:rsidP="00A57379">
      <w:pPr>
        <w:spacing w:line="276" w:lineRule="auto"/>
        <w:ind w:firstLine="851"/>
        <w:jc w:val="both"/>
        <w:rPr>
          <w:b/>
        </w:rPr>
      </w:pPr>
    </w:p>
    <w:p w:rsidR="00A57379" w:rsidRPr="000E44CE" w:rsidRDefault="00A57379" w:rsidP="00A57379">
      <w:pPr>
        <w:numPr>
          <w:ilvl w:val="0"/>
          <w:numId w:val="1"/>
        </w:numPr>
        <w:spacing w:line="276" w:lineRule="auto"/>
        <w:ind w:left="0" w:firstLine="851"/>
        <w:jc w:val="both"/>
        <w:rPr>
          <w:b/>
        </w:rPr>
      </w:pPr>
      <w:r w:rsidRPr="000E44CE">
        <w:rPr>
          <w:b/>
        </w:rPr>
        <w:t>Осигуряване нормалното протичане на предсрочните парламентарни избори за 44-то Народно събрание – честни и демократични.</w:t>
      </w:r>
    </w:p>
    <w:p w:rsidR="00A57379" w:rsidRPr="0034716B" w:rsidRDefault="00A57379" w:rsidP="00A57379">
      <w:pPr>
        <w:numPr>
          <w:ilvl w:val="0"/>
          <w:numId w:val="9"/>
        </w:numPr>
        <w:spacing w:line="276" w:lineRule="auto"/>
        <w:jc w:val="both"/>
      </w:pPr>
      <w:r w:rsidRPr="0034716B">
        <w:t xml:space="preserve">Организацията на изборния процес по подготовката и произвеждането на изборите за народни представители на 26 март 2017 г., в частта за която отговаря МРРБ – ГРАО, беше извършена в съответствие с утвърдения план-график </w:t>
      </w:r>
      <w:r>
        <w:t>и по най-високите стандарти</w:t>
      </w:r>
      <w:r w:rsidRPr="0034716B">
        <w:t xml:space="preserve">. </w:t>
      </w:r>
    </w:p>
    <w:p w:rsidR="00A57379" w:rsidRPr="0034716B" w:rsidRDefault="00A57379" w:rsidP="00A57379">
      <w:pPr>
        <w:numPr>
          <w:ilvl w:val="0"/>
          <w:numId w:val="9"/>
        </w:numPr>
        <w:spacing w:line="276" w:lineRule="auto"/>
        <w:jc w:val="both"/>
      </w:pPr>
      <w:r w:rsidRPr="0034716B">
        <w:t>ГРАО продължава работата си по изборите с проверка за гласуване в нарушение на правилата на И</w:t>
      </w:r>
      <w:r>
        <w:t>збирателния кодекс</w:t>
      </w:r>
      <w:r w:rsidRPr="0034716B">
        <w:t xml:space="preserve"> на произведените избори за народни представители, включително проверка на решенията по чл. 39 от И</w:t>
      </w:r>
      <w:r>
        <w:t>збирателния кодекс</w:t>
      </w:r>
      <w:r w:rsidRPr="0034716B">
        <w:t xml:space="preserve"> и на удостоверенията по чл. 40 от И</w:t>
      </w:r>
      <w:r>
        <w:t>збирателния кодекс</w:t>
      </w:r>
      <w:r w:rsidRPr="0034716B">
        <w:t>, по ред определен с решение на ЦИК.</w:t>
      </w:r>
    </w:p>
    <w:p w:rsidR="00A57379" w:rsidRPr="0034716B" w:rsidRDefault="00A57379" w:rsidP="00A57379">
      <w:pPr>
        <w:spacing w:after="200" w:line="276" w:lineRule="auto"/>
        <w:jc w:val="both"/>
      </w:pPr>
    </w:p>
    <w:p w:rsidR="00A57379" w:rsidRPr="0089234A" w:rsidRDefault="00A57379" w:rsidP="00A57379">
      <w:pPr>
        <w:numPr>
          <w:ilvl w:val="0"/>
          <w:numId w:val="1"/>
        </w:numPr>
        <w:spacing w:line="276" w:lineRule="auto"/>
        <w:ind w:left="0" w:firstLine="851"/>
        <w:jc w:val="both"/>
        <w:rPr>
          <w:b/>
        </w:rPr>
      </w:pPr>
      <w:r>
        <w:rPr>
          <w:b/>
        </w:rPr>
        <w:t>Сектор п</w:t>
      </w:r>
      <w:r w:rsidRPr="0089234A">
        <w:rPr>
          <w:b/>
        </w:rPr>
        <w:t xml:space="preserve">ътна инфраструктура: </w:t>
      </w:r>
    </w:p>
    <w:p w:rsidR="00A57379" w:rsidRDefault="00A57379" w:rsidP="00A57379">
      <w:pPr>
        <w:numPr>
          <w:ilvl w:val="0"/>
          <w:numId w:val="9"/>
        </w:numPr>
        <w:spacing w:line="276" w:lineRule="auto"/>
        <w:jc w:val="both"/>
      </w:pPr>
      <w:r>
        <w:t xml:space="preserve">Подготвена и внесена </w:t>
      </w:r>
      <w:proofErr w:type="spellStart"/>
      <w:r>
        <w:t>а</w:t>
      </w:r>
      <w:r w:rsidRPr="0089234A">
        <w:t>пликационна</w:t>
      </w:r>
      <w:proofErr w:type="spellEnd"/>
      <w:r w:rsidRPr="0089234A">
        <w:t xml:space="preserve"> форма </w:t>
      </w:r>
      <w:r>
        <w:t xml:space="preserve">за получаване на европейско финансиране за изграждане на </w:t>
      </w:r>
      <w:proofErr w:type="spellStart"/>
      <w:r>
        <w:t>лотове</w:t>
      </w:r>
      <w:proofErr w:type="spellEnd"/>
      <w:r>
        <w:t xml:space="preserve"> 3.1 и 3.3 и тунел</w:t>
      </w:r>
      <w:r w:rsidRPr="0089234A">
        <w:t xml:space="preserve"> „Железница“ </w:t>
      </w:r>
      <w:r>
        <w:t xml:space="preserve">на автомагистрала „Струма“, забавена от </w:t>
      </w:r>
      <w:r w:rsidRPr="0089234A">
        <w:t xml:space="preserve">2014 г. </w:t>
      </w:r>
    </w:p>
    <w:p w:rsidR="00A57379" w:rsidRPr="0089234A" w:rsidRDefault="00A57379" w:rsidP="00A57379">
      <w:pPr>
        <w:numPr>
          <w:ilvl w:val="0"/>
          <w:numId w:val="9"/>
        </w:numPr>
        <w:spacing w:line="276" w:lineRule="auto"/>
        <w:jc w:val="both"/>
      </w:pPr>
      <w:r>
        <w:t xml:space="preserve">В рамките на мандата на служебното правителство приключи работа комисията за </w:t>
      </w:r>
      <w:r>
        <w:rPr>
          <w:color w:val="000000"/>
          <w:sz w:val="26"/>
          <w:szCs w:val="26"/>
        </w:rPr>
        <w:t xml:space="preserve">конкурса за изработване на разширен идеен проект на автомагистрала „Струма“ в участъка Крупник – Кресна, в който има избран проект. </w:t>
      </w:r>
    </w:p>
    <w:p w:rsidR="00A57379" w:rsidRDefault="00A57379" w:rsidP="00A57379">
      <w:pPr>
        <w:numPr>
          <w:ilvl w:val="0"/>
          <w:numId w:val="9"/>
        </w:numPr>
        <w:spacing w:line="276" w:lineRule="auto"/>
        <w:jc w:val="both"/>
      </w:pPr>
      <w:r w:rsidRPr="0089234A">
        <w:t>Извършена бе проверка на всички пътни съоръжения</w:t>
      </w:r>
      <w:r w:rsidRPr="0034716B">
        <w:t xml:space="preserve"> и състоянието на пътната инфраструктура в страната от компетентните органи. В резултат са изготвени доклади с констатации и препоръки, включващи краткосрочни, средносрочни и дългосрочни мерки за постигане на пътна безопасност. </w:t>
      </w:r>
      <w:r>
        <w:t>АПИ предприе</w:t>
      </w:r>
      <w:r w:rsidRPr="000F2244">
        <w:t xml:space="preserve"> действия като към 24.03.2017 г. преструктурира бюджета</w:t>
      </w:r>
      <w:r>
        <w:t xml:space="preserve"> си,</w:t>
      </w:r>
      <w:r w:rsidRPr="000F2244">
        <w:t xml:space="preserve"> определен за </w:t>
      </w:r>
      <w:r>
        <w:t xml:space="preserve">поддържане </w:t>
      </w:r>
      <w:r w:rsidRPr="000F2244">
        <w:t xml:space="preserve">и текущ ремонт </w:t>
      </w:r>
      <w:r>
        <w:t>и поддържане на РПМ, с което отдели</w:t>
      </w:r>
      <w:r w:rsidRPr="000F2244">
        <w:t xml:space="preserve"> средства за изпълнение на предвидените краткосрочни мероприятия за подобряване състоянието на тунелите, съвпадащи с TEN-T мрежата.</w:t>
      </w:r>
      <w:r w:rsidRPr="0034716B">
        <w:t xml:space="preserve"> </w:t>
      </w:r>
    </w:p>
    <w:p w:rsidR="00A57379" w:rsidRDefault="00A57379" w:rsidP="00A57379">
      <w:pPr>
        <w:numPr>
          <w:ilvl w:val="0"/>
          <w:numId w:val="9"/>
        </w:numPr>
        <w:spacing w:line="276" w:lineRule="auto"/>
        <w:jc w:val="both"/>
      </w:pPr>
      <w:r w:rsidRPr="0034716B">
        <w:t>Във връзка с трагичния инцидент в тунел „</w:t>
      </w:r>
      <w:proofErr w:type="spellStart"/>
      <w:r w:rsidRPr="0034716B">
        <w:t>Ечемишка</w:t>
      </w:r>
      <w:proofErr w:type="spellEnd"/>
      <w:r w:rsidRPr="0034716B">
        <w:t>“ от 5 февруари, бяха предприети спешни ремонтни дейности за възстановяване на движението и осигуряване безопасността на преминаващите, приключили в рамките на 5 дни.</w:t>
      </w:r>
    </w:p>
    <w:p w:rsidR="00A57379" w:rsidRPr="0034716B" w:rsidRDefault="00A57379" w:rsidP="00A57379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57379">
        <w:rPr>
          <w:rFonts w:ascii="Times New Roman" w:eastAsia="Times New Roman" w:hAnsi="Times New Roman"/>
          <w:sz w:val="24"/>
          <w:szCs w:val="24"/>
          <w:lang w:eastAsia="bg-BG"/>
        </w:rPr>
        <w:t>МРРБ инициира среща с браншовите организации за обсъждане</w:t>
      </w:r>
      <w:r w:rsidRPr="0034716B">
        <w:rPr>
          <w:rFonts w:ascii="Times New Roman" w:hAnsi="Times New Roman"/>
          <w:sz w:val="24"/>
          <w:szCs w:val="24"/>
        </w:rPr>
        <w:t xml:space="preserve"> на идеите за сформиране на отделно звено /структурна единица по безопасност на пътните инфраструктури в експлоатация, която да разработи конкретна стратегия, включваща </w:t>
      </w:r>
      <w:proofErr w:type="spellStart"/>
      <w:r w:rsidRPr="0034716B">
        <w:rPr>
          <w:rFonts w:ascii="Times New Roman" w:hAnsi="Times New Roman"/>
          <w:sz w:val="24"/>
          <w:szCs w:val="24"/>
        </w:rPr>
        <w:t>приоритизация</w:t>
      </w:r>
      <w:proofErr w:type="spellEnd"/>
      <w:r w:rsidRPr="0034716B">
        <w:rPr>
          <w:rFonts w:ascii="Times New Roman" w:hAnsi="Times New Roman"/>
          <w:sz w:val="24"/>
          <w:szCs w:val="24"/>
        </w:rPr>
        <w:t xml:space="preserve"> на ме</w:t>
      </w:r>
      <w:r>
        <w:rPr>
          <w:rFonts w:ascii="Times New Roman" w:hAnsi="Times New Roman"/>
          <w:sz w:val="24"/>
          <w:szCs w:val="24"/>
        </w:rPr>
        <w:t>рките по основен ремонт и текущо</w:t>
      </w:r>
      <w:r w:rsidRPr="003471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16B">
        <w:rPr>
          <w:rFonts w:ascii="Times New Roman" w:hAnsi="Times New Roman"/>
          <w:sz w:val="24"/>
          <w:szCs w:val="24"/>
        </w:rPr>
        <w:t>поддръж</w:t>
      </w:r>
      <w:r>
        <w:rPr>
          <w:rFonts w:ascii="Times New Roman" w:hAnsi="Times New Roman"/>
          <w:sz w:val="24"/>
          <w:szCs w:val="24"/>
        </w:rPr>
        <w:t>ане</w:t>
      </w:r>
      <w:proofErr w:type="spellEnd"/>
      <w:r w:rsidRPr="0034716B">
        <w:rPr>
          <w:rFonts w:ascii="Times New Roman" w:hAnsi="Times New Roman"/>
          <w:sz w:val="24"/>
          <w:szCs w:val="24"/>
        </w:rPr>
        <w:t xml:space="preserve"> на пътната инфраструктура и осигуряване на безопасността на гражданите. </w:t>
      </w:r>
    </w:p>
    <w:p w:rsidR="00A57379" w:rsidRPr="0034716B" w:rsidRDefault="00A57379" w:rsidP="00A57379">
      <w:pPr>
        <w:pStyle w:val="ListParagraph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57379" w:rsidRPr="00356980" w:rsidRDefault="00A57379" w:rsidP="00A57379">
      <w:pPr>
        <w:pStyle w:val="ListParagraph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5698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Изпълнение на „Националната програма за енергийна ефективност на </w:t>
      </w:r>
      <w:proofErr w:type="spellStart"/>
      <w:r w:rsidRPr="00356980">
        <w:rPr>
          <w:rFonts w:ascii="Times New Roman" w:eastAsia="Times New Roman" w:hAnsi="Times New Roman"/>
          <w:b/>
          <w:sz w:val="24"/>
          <w:szCs w:val="24"/>
          <w:lang w:eastAsia="bg-BG"/>
        </w:rPr>
        <w:t>многофамилните</w:t>
      </w:r>
      <w:proofErr w:type="spellEnd"/>
      <w:r w:rsidRPr="0035698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жилищни сгради“: </w:t>
      </w:r>
    </w:p>
    <w:p w:rsidR="00A57379" w:rsidRPr="0034716B" w:rsidRDefault="00A57379" w:rsidP="00A57379">
      <w:pPr>
        <w:numPr>
          <w:ilvl w:val="0"/>
          <w:numId w:val="9"/>
        </w:numPr>
        <w:spacing w:line="276" w:lineRule="auto"/>
        <w:jc w:val="both"/>
      </w:pPr>
      <w:r w:rsidRPr="00F17ADA">
        <w:lastRenderedPageBreak/>
        <w:t>Работата по Програмата продължи к</w:t>
      </w:r>
      <w:r>
        <w:t>ато за 2 месеца и половина има</w:t>
      </w:r>
      <w:r w:rsidRPr="00F17ADA">
        <w:t xml:space="preserve"> 73 сгради повече завършени сгради с Акт 16. Пусната бе обществена поръчка за създаване на информационна система за проследяване на изпълнението по програмата и да осигурява необходимата публичност, достъпност и прозрачност по нея.</w:t>
      </w:r>
      <w:r w:rsidRPr="0034716B">
        <w:t xml:space="preserve"> </w:t>
      </w:r>
    </w:p>
    <w:p w:rsidR="00A57379" w:rsidRPr="0034716B" w:rsidRDefault="00A57379" w:rsidP="00A57379">
      <w:pPr>
        <w:numPr>
          <w:ilvl w:val="0"/>
          <w:numId w:val="9"/>
        </w:numPr>
        <w:spacing w:line="276" w:lineRule="auto"/>
        <w:jc w:val="both"/>
      </w:pPr>
      <w:r w:rsidRPr="0034716B">
        <w:t>Чрез провеждане на серия от работни срещи се постигна ускоряване на сключванет</w:t>
      </w:r>
      <w:r>
        <w:t>о на анекси между общини и ББ</w:t>
      </w:r>
      <w:bookmarkStart w:id="0" w:name="_GoBack"/>
      <w:bookmarkEnd w:id="0"/>
      <w:r w:rsidRPr="0034716B">
        <w:t>; изяснени са неясноти по Програмата с МФ, ББР и общините.</w:t>
      </w:r>
    </w:p>
    <w:p w:rsidR="00A57379" w:rsidRPr="00EE13B0" w:rsidRDefault="00A57379" w:rsidP="00A57379">
      <w:pPr>
        <w:pStyle w:val="ListParagraph"/>
        <w:spacing w:line="276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57379" w:rsidRPr="00BC7F21" w:rsidRDefault="00A57379" w:rsidP="00A57379">
      <w:pPr>
        <w:pStyle w:val="ListParagraph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56980">
        <w:rPr>
          <w:rFonts w:ascii="Times New Roman" w:eastAsia="Times New Roman" w:hAnsi="Times New Roman"/>
          <w:b/>
          <w:sz w:val="24"/>
          <w:szCs w:val="24"/>
          <w:lang w:eastAsia="bg-BG"/>
        </w:rPr>
        <w:t>Оперативна програма „Региони в растеж“ 2014-2020 г.:</w:t>
      </w:r>
    </w:p>
    <w:p w:rsidR="00A57379" w:rsidRDefault="00A57379" w:rsidP="00A57379">
      <w:pPr>
        <w:numPr>
          <w:ilvl w:val="0"/>
          <w:numId w:val="9"/>
        </w:numPr>
        <w:spacing w:line="276" w:lineRule="auto"/>
        <w:jc w:val="both"/>
      </w:pPr>
      <w:r w:rsidRPr="000E44CE">
        <w:t>Комитетът за наблюдение на Оперативна програма „Региони в растеж“ 2014 – 2020 г. одобри</w:t>
      </w:r>
      <w:r>
        <w:rPr>
          <w:lang w:val="en-US"/>
        </w:rPr>
        <w:t xml:space="preserve"> </w:t>
      </w:r>
      <w:r>
        <w:t>на 28 април</w:t>
      </w:r>
      <w:r w:rsidRPr="000E44CE">
        <w:t xml:space="preserve"> предложеното изменение на Приоритетна ос 1 на Програмата и даде мандат на Управляващия орган на програмата - Главна дирекция „Градско</w:t>
      </w:r>
      <w:r>
        <w:t xml:space="preserve"> и регионално развитие“ на МРРБ</w:t>
      </w:r>
      <w:r w:rsidRPr="000E44CE">
        <w:t xml:space="preserve"> да договори изменението с Европейската комисия в ср</w:t>
      </w:r>
      <w:r>
        <w:t xml:space="preserve">ок до края на месец май 2017 г. С промяната ще се осъществи </w:t>
      </w:r>
      <w:r w:rsidRPr="000E44CE">
        <w:t>прехвърляне на ресурс в размер на 213 млн. лв. от Инвестиционен приоритет „Енергийна ефективност“ към Инвестиционен приоритет „Образователна инфраструктура“ по</w:t>
      </w:r>
      <w:r>
        <w:t xml:space="preserve"> Приоритетна ос 1 на Програмата. </w:t>
      </w:r>
      <w:r w:rsidRPr="000E44CE">
        <w:t xml:space="preserve">Така предложената промяна ще отговори на големия интерес на общините към модернизацията на образователната инфраструктура: детски градини, училища и спортната база към тях. </w:t>
      </w:r>
    </w:p>
    <w:p w:rsidR="00A57379" w:rsidRDefault="00A57379" w:rsidP="00A57379">
      <w:pPr>
        <w:spacing w:line="276" w:lineRule="auto"/>
        <w:ind w:left="720"/>
        <w:jc w:val="both"/>
      </w:pPr>
    </w:p>
    <w:p w:rsidR="00A57379" w:rsidRPr="0034716B" w:rsidRDefault="00A57379" w:rsidP="00A57379">
      <w:pPr>
        <w:numPr>
          <w:ilvl w:val="0"/>
          <w:numId w:val="4"/>
        </w:numPr>
        <w:spacing w:line="276" w:lineRule="auto"/>
        <w:ind w:left="0" w:firstLine="851"/>
        <w:jc w:val="both"/>
        <w:rPr>
          <w:b/>
        </w:rPr>
      </w:pPr>
      <w:r w:rsidRPr="0034716B">
        <w:rPr>
          <w:b/>
        </w:rPr>
        <w:t xml:space="preserve">За посочения период са верифицирани </w:t>
      </w:r>
      <w:r w:rsidRPr="0034716B">
        <w:t xml:space="preserve">разходи по проекти, изпълнявани по ОПРР 2014-2020 г., в размер на </w:t>
      </w:r>
      <w:r w:rsidRPr="0034716B">
        <w:rPr>
          <w:b/>
        </w:rPr>
        <w:t xml:space="preserve">7 млн. лв.  </w:t>
      </w:r>
    </w:p>
    <w:p w:rsidR="00A57379" w:rsidRPr="00EE13B0" w:rsidRDefault="00A57379" w:rsidP="00A57379">
      <w:pPr>
        <w:numPr>
          <w:ilvl w:val="0"/>
          <w:numId w:val="4"/>
        </w:numPr>
        <w:spacing w:line="276" w:lineRule="auto"/>
        <w:ind w:left="0" w:firstLine="851"/>
        <w:jc w:val="both"/>
      </w:pPr>
      <w:r w:rsidRPr="0034716B">
        <w:rPr>
          <w:b/>
        </w:rPr>
        <w:t>Одобрените за изплащане</w:t>
      </w:r>
      <w:r w:rsidRPr="0034716B">
        <w:t xml:space="preserve"> средства за </w:t>
      </w:r>
      <w:r>
        <w:t xml:space="preserve">отчетния период са в размер на </w:t>
      </w:r>
      <w:r w:rsidRPr="0034716B">
        <w:rPr>
          <w:b/>
        </w:rPr>
        <w:t>28 млн. лв.</w:t>
      </w:r>
      <w:r w:rsidRPr="0034716B">
        <w:t xml:space="preserve">, в т.ч. </w:t>
      </w:r>
      <w:r w:rsidRPr="0034716B">
        <w:rPr>
          <w:b/>
        </w:rPr>
        <w:t xml:space="preserve">10,4 млн. лв. </w:t>
      </w:r>
      <w:r w:rsidRPr="0034716B">
        <w:rPr>
          <w:b/>
          <w:u w:val="single"/>
        </w:rPr>
        <w:t>реално изплатени</w:t>
      </w:r>
      <w:r w:rsidRPr="0034716B">
        <w:t xml:space="preserve"> средства към бенефициенти по програмата.</w:t>
      </w:r>
    </w:p>
    <w:p w:rsidR="00A57379" w:rsidRPr="0034716B" w:rsidRDefault="00A57379" w:rsidP="00A57379">
      <w:pPr>
        <w:numPr>
          <w:ilvl w:val="0"/>
          <w:numId w:val="4"/>
        </w:numPr>
        <w:spacing w:line="276" w:lineRule="auto"/>
        <w:ind w:left="0" w:firstLine="851"/>
        <w:jc w:val="both"/>
        <w:rPr>
          <w:b/>
        </w:rPr>
      </w:pPr>
      <w:r w:rsidRPr="0034716B">
        <w:t xml:space="preserve">За отчетния период е изготвен и изпратен на Сертифициращия орган (дирекция “Национален фонд” към МФ) Междинни доклади по сертификация № 2 и 3 с обща стойност на включените в тях верифицирани разходи в размер на </w:t>
      </w:r>
      <w:r w:rsidRPr="0034716B">
        <w:rPr>
          <w:b/>
        </w:rPr>
        <w:t>8 302 452,35 лв.</w:t>
      </w:r>
    </w:p>
    <w:p w:rsidR="00A57379" w:rsidRPr="0034716B" w:rsidRDefault="00A57379" w:rsidP="00A57379">
      <w:pPr>
        <w:numPr>
          <w:ilvl w:val="0"/>
          <w:numId w:val="4"/>
        </w:numPr>
        <w:spacing w:line="276" w:lineRule="auto"/>
        <w:ind w:left="0" w:firstLine="851"/>
        <w:jc w:val="both"/>
        <w:rPr>
          <w:b/>
        </w:rPr>
      </w:pPr>
      <w:r w:rsidRPr="0034716B">
        <w:t xml:space="preserve">Сертифицираните разходи по ОПРР 2014-2020 г. за периода м. февруари – м. април 2017 г. са в размер на  </w:t>
      </w:r>
      <w:r w:rsidRPr="0034716B">
        <w:rPr>
          <w:b/>
        </w:rPr>
        <w:t xml:space="preserve">3 416 059,89 лв. </w:t>
      </w:r>
    </w:p>
    <w:p w:rsidR="00A57379" w:rsidRPr="0034716B" w:rsidRDefault="00A57379" w:rsidP="00A57379">
      <w:pPr>
        <w:numPr>
          <w:ilvl w:val="0"/>
          <w:numId w:val="5"/>
        </w:numPr>
        <w:spacing w:line="276" w:lineRule="auto"/>
        <w:ind w:left="0" w:firstLine="851"/>
        <w:jc w:val="both"/>
        <w:rPr>
          <w:b/>
        </w:rPr>
      </w:pPr>
      <w:r w:rsidRPr="0034716B">
        <w:rPr>
          <w:b/>
        </w:rPr>
        <w:t>През отчетния период</w:t>
      </w:r>
      <w:r w:rsidRPr="0034716B">
        <w:t xml:space="preserve"> по програмата са </w:t>
      </w:r>
      <w:r w:rsidRPr="0034716B">
        <w:rPr>
          <w:b/>
        </w:rPr>
        <w:t>подадени общо 12 проектни предложения</w:t>
      </w:r>
      <w:r w:rsidRPr="0034716B">
        <w:t xml:space="preserve">; </w:t>
      </w:r>
    </w:p>
    <w:p w:rsidR="00A57379" w:rsidRPr="0034716B" w:rsidRDefault="00A57379" w:rsidP="00A57379">
      <w:pPr>
        <w:numPr>
          <w:ilvl w:val="0"/>
          <w:numId w:val="6"/>
        </w:numPr>
        <w:spacing w:line="276" w:lineRule="auto"/>
        <w:ind w:left="0" w:firstLine="851"/>
        <w:jc w:val="both"/>
        <w:rPr>
          <w:b/>
        </w:rPr>
      </w:pPr>
      <w:r w:rsidRPr="0034716B">
        <w:t xml:space="preserve">Подготвени и съгласувани са 21 решения за предоставяне на БФП; </w:t>
      </w:r>
    </w:p>
    <w:p w:rsidR="00A57379" w:rsidRPr="0034716B" w:rsidRDefault="00A57379" w:rsidP="00A57379">
      <w:pPr>
        <w:numPr>
          <w:ilvl w:val="0"/>
          <w:numId w:val="6"/>
        </w:numPr>
        <w:spacing w:line="276" w:lineRule="auto"/>
        <w:ind w:left="0" w:firstLine="851"/>
        <w:jc w:val="both"/>
        <w:rPr>
          <w:b/>
        </w:rPr>
      </w:pPr>
      <w:r w:rsidRPr="0034716B">
        <w:rPr>
          <w:b/>
        </w:rPr>
        <w:t>Сключени са 18 договора за предоставяне на БФП</w:t>
      </w:r>
      <w:r w:rsidRPr="0034716B">
        <w:t xml:space="preserve"> в размер на </w:t>
      </w:r>
      <w:r w:rsidRPr="0034716B">
        <w:rPr>
          <w:b/>
        </w:rPr>
        <w:t>164,4 млн. лв.</w:t>
      </w:r>
      <w:r w:rsidRPr="0034716B">
        <w:t xml:space="preserve"> или 5 % от бюджета на програмата; </w:t>
      </w:r>
    </w:p>
    <w:p w:rsidR="00A57379" w:rsidRPr="0034716B" w:rsidRDefault="00A57379" w:rsidP="00A57379">
      <w:pPr>
        <w:numPr>
          <w:ilvl w:val="0"/>
          <w:numId w:val="6"/>
        </w:numPr>
        <w:spacing w:line="276" w:lineRule="auto"/>
        <w:ind w:left="0" w:firstLine="851"/>
        <w:jc w:val="both"/>
        <w:rPr>
          <w:b/>
        </w:rPr>
      </w:pPr>
      <w:r w:rsidRPr="0034716B">
        <w:t>Регистрирани са общо 18 искания за изменение на административен договор и са сключени 5 анекса.</w:t>
      </w:r>
    </w:p>
    <w:p w:rsidR="00A57379" w:rsidRPr="00EE13B0" w:rsidRDefault="00A57379" w:rsidP="00A57379">
      <w:pPr>
        <w:spacing w:after="120" w:line="276" w:lineRule="auto"/>
        <w:ind w:left="851"/>
        <w:jc w:val="both"/>
        <w:rPr>
          <w:b/>
        </w:rPr>
      </w:pPr>
    </w:p>
    <w:p w:rsidR="00A57379" w:rsidRPr="0034716B" w:rsidRDefault="00A57379" w:rsidP="00A57379">
      <w:pPr>
        <w:numPr>
          <w:ilvl w:val="0"/>
          <w:numId w:val="8"/>
        </w:numPr>
        <w:spacing w:after="120" w:line="276" w:lineRule="auto"/>
        <w:ind w:left="0" w:firstLine="851"/>
        <w:jc w:val="both"/>
        <w:rPr>
          <w:b/>
        </w:rPr>
      </w:pPr>
      <w:r w:rsidRPr="0034716B">
        <w:rPr>
          <w:b/>
        </w:rPr>
        <w:t>Постигнатото финансово изпълнение по ОПРР 2007-2013 г. към 31.03.2017 г. е в размер на 95,48 %</w:t>
      </w:r>
      <w:r w:rsidRPr="0034716B">
        <w:t xml:space="preserve"> от бюджета на програмата.</w:t>
      </w:r>
    </w:p>
    <w:p w:rsidR="00A57379" w:rsidRPr="0034716B" w:rsidRDefault="00A57379" w:rsidP="00A57379">
      <w:pPr>
        <w:numPr>
          <w:ilvl w:val="0"/>
          <w:numId w:val="7"/>
        </w:numPr>
        <w:spacing w:after="200" w:line="276" w:lineRule="auto"/>
        <w:ind w:left="0" w:firstLine="851"/>
        <w:contextualSpacing/>
        <w:jc w:val="both"/>
        <w:rPr>
          <w:b/>
        </w:rPr>
      </w:pPr>
      <w:r w:rsidRPr="0034716B">
        <w:lastRenderedPageBreak/>
        <w:t xml:space="preserve">За периода февруари – 24.04.2017 г. са верифицирани разходи в размер на </w:t>
      </w:r>
      <w:r>
        <w:rPr>
          <w:b/>
        </w:rPr>
        <w:t>7 млн. лв.</w:t>
      </w:r>
      <w:r>
        <w:rPr>
          <w:b/>
          <w:lang w:val="en-US"/>
        </w:rPr>
        <w:t xml:space="preserve"> </w:t>
      </w:r>
      <w:r w:rsidRPr="0034716B">
        <w:rPr>
          <w:b/>
          <w:u w:val="single"/>
        </w:rPr>
        <w:t>по фонд „Солидарност“ на ЕС</w:t>
      </w:r>
    </w:p>
    <w:p w:rsidR="00A57379" w:rsidRPr="00F50697" w:rsidRDefault="00A57379" w:rsidP="00A57379">
      <w:pPr>
        <w:numPr>
          <w:ilvl w:val="0"/>
          <w:numId w:val="7"/>
        </w:numPr>
        <w:spacing w:after="200" w:line="276" w:lineRule="auto"/>
        <w:ind w:left="0" w:firstLine="851"/>
        <w:contextualSpacing/>
        <w:jc w:val="both"/>
      </w:pPr>
      <w:r w:rsidRPr="0034716B">
        <w:t xml:space="preserve">Обработени са 7 бр. искания за окончателно плащане  и 1 бр. искане за авансово  плащане на стойност </w:t>
      </w:r>
      <w:r w:rsidRPr="0034716B">
        <w:rPr>
          <w:b/>
        </w:rPr>
        <w:t>332 283,48 лв</w:t>
      </w:r>
      <w:r w:rsidRPr="0034716B">
        <w:t xml:space="preserve">. на община Враца. </w:t>
      </w:r>
    </w:p>
    <w:p w:rsidR="00A57379" w:rsidRDefault="00A57379" w:rsidP="00A57379">
      <w:pPr>
        <w:spacing w:line="276" w:lineRule="auto"/>
        <w:ind w:left="720"/>
        <w:jc w:val="both"/>
      </w:pPr>
    </w:p>
    <w:p w:rsidR="00A57379" w:rsidRPr="00356980" w:rsidRDefault="00A57379" w:rsidP="00A57379">
      <w:pPr>
        <w:pStyle w:val="ListParagraph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56980">
        <w:rPr>
          <w:rFonts w:ascii="Times New Roman" w:eastAsia="Times New Roman" w:hAnsi="Times New Roman"/>
          <w:b/>
          <w:sz w:val="24"/>
          <w:szCs w:val="24"/>
          <w:lang w:eastAsia="bg-BG"/>
        </w:rPr>
        <w:t>Управление на териториалното сътрудничество</w:t>
      </w:r>
    </w:p>
    <w:p w:rsidR="00A57379" w:rsidRPr="0034716B" w:rsidRDefault="00A57379" w:rsidP="00A57379">
      <w:pPr>
        <w:spacing w:line="276" w:lineRule="auto"/>
        <w:ind w:firstLine="709"/>
        <w:jc w:val="both"/>
      </w:pPr>
      <w:r w:rsidRPr="0034716B">
        <w:t xml:space="preserve">В периода края на месец януари – месец април 2017 г. са постигнати следните резултати по програмите за европейско териториално сътрудничество, в които Република България участва и които се управляват от Министерство на регионалното развитие и благоустройството: </w:t>
      </w:r>
    </w:p>
    <w:p w:rsidR="00A57379" w:rsidRPr="0034716B" w:rsidRDefault="00A57379" w:rsidP="00A57379">
      <w:pPr>
        <w:numPr>
          <w:ilvl w:val="0"/>
          <w:numId w:val="2"/>
        </w:numPr>
        <w:spacing w:line="276" w:lineRule="auto"/>
        <w:ind w:left="0" w:firstLine="851"/>
        <w:jc w:val="both"/>
      </w:pPr>
      <w:r w:rsidRPr="0034716B">
        <w:t xml:space="preserve">Подписани са </w:t>
      </w:r>
      <w:r w:rsidRPr="0034716B">
        <w:rPr>
          <w:b/>
        </w:rPr>
        <w:t>33 договора</w:t>
      </w:r>
      <w:r w:rsidRPr="0034716B">
        <w:t xml:space="preserve"> за субсидия на обща стойност </w:t>
      </w:r>
      <w:r w:rsidRPr="0034716B">
        <w:rPr>
          <w:b/>
        </w:rPr>
        <w:t>8 419 205 евро</w:t>
      </w:r>
      <w:r w:rsidRPr="0034716B">
        <w:t xml:space="preserve"> по първата покана за набиране на проектни предложения по </w:t>
      </w:r>
      <w:r w:rsidRPr="0034716B">
        <w:rPr>
          <w:b/>
        </w:rPr>
        <w:t>Програмата ИНТЕРРЕГ-ИПП за ТГС България – Турция 2014-2020</w:t>
      </w:r>
      <w:r w:rsidRPr="0034716B">
        <w:t xml:space="preserve">. </w:t>
      </w:r>
    </w:p>
    <w:p w:rsidR="00A57379" w:rsidRPr="00A70435" w:rsidRDefault="00A57379" w:rsidP="00A57379">
      <w:pPr>
        <w:numPr>
          <w:ilvl w:val="0"/>
          <w:numId w:val="3"/>
        </w:numPr>
        <w:spacing w:line="276" w:lineRule="auto"/>
        <w:ind w:left="0" w:firstLine="851"/>
        <w:jc w:val="both"/>
      </w:pPr>
      <w:r w:rsidRPr="0034716B">
        <w:t xml:space="preserve">Одобрени са за финансиране </w:t>
      </w:r>
      <w:r w:rsidRPr="00A70435">
        <w:rPr>
          <w:b/>
        </w:rPr>
        <w:t>49 проекта</w:t>
      </w:r>
      <w:r w:rsidRPr="0034716B">
        <w:t xml:space="preserve"> на обща стойност  </w:t>
      </w:r>
      <w:r w:rsidRPr="00A70435">
        <w:rPr>
          <w:b/>
        </w:rPr>
        <w:t>48 625 310 евро</w:t>
      </w:r>
      <w:r w:rsidRPr="00A70435">
        <w:rPr>
          <w:bCs/>
          <w:color w:val="000000"/>
        </w:rPr>
        <w:t xml:space="preserve"> по </w:t>
      </w:r>
      <w:r w:rsidRPr="00A70435">
        <w:rPr>
          <w:rFonts w:eastAsia="Calibri"/>
          <w:i/>
          <w:lang w:eastAsia="en-US"/>
        </w:rPr>
        <w:t>втората покана</w:t>
      </w:r>
      <w:r w:rsidRPr="00A70435">
        <w:rPr>
          <w:rFonts w:eastAsia="Calibri"/>
          <w:lang w:eastAsia="en-US"/>
        </w:rPr>
        <w:t xml:space="preserve"> за набиране на проектни предложения </w:t>
      </w:r>
      <w:r w:rsidRPr="0034716B">
        <w:t xml:space="preserve">по </w:t>
      </w:r>
      <w:r w:rsidRPr="00A70435">
        <w:rPr>
          <w:b/>
        </w:rPr>
        <w:t>Програма</w:t>
      </w:r>
      <w:r w:rsidRPr="00A70435">
        <w:rPr>
          <w:b/>
          <w:bCs/>
          <w:color w:val="000000"/>
        </w:rPr>
        <w:t xml:space="preserve"> за </w:t>
      </w:r>
      <w:r w:rsidRPr="00A70435">
        <w:rPr>
          <w:b/>
        </w:rPr>
        <w:t xml:space="preserve">ТГС ИНТЕРРЕГ V-A </w:t>
      </w:r>
      <w:r w:rsidRPr="00A70435">
        <w:rPr>
          <w:b/>
          <w:bCs/>
          <w:color w:val="000000"/>
        </w:rPr>
        <w:t xml:space="preserve">Гърция – България 2014-2020 </w:t>
      </w:r>
      <w:r w:rsidRPr="00A70435">
        <w:rPr>
          <w:bCs/>
          <w:color w:val="000000"/>
        </w:rPr>
        <w:t>(</w:t>
      </w:r>
      <w:r w:rsidRPr="0034716B">
        <w:t xml:space="preserve">Приоритетна ос 2 „Устойчив и приспособим към климата трансграничен регион“ и Приоритетна ос 4 „Трансграничен регион с висока степен на социално приобщаване“). </w:t>
      </w:r>
    </w:p>
    <w:p w:rsidR="00A57379" w:rsidRPr="00A70435" w:rsidRDefault="00A57379" w:rsidP="00A57379">
      <w:pPr>
        <w:numPr>
          <w:ilvl w:val="0"/>
          <w:numId w:val="3"/>
        </w:numPr>
        <w:spacing w:line="276" w:lineRule="auto"/>
        <w:ind w:left="0" w:firstLine="851"/>
        <w:jc w:val="both"/>
      </w:pPr>
      <w:r w:rsidRPr="0034716B">
        <w:t xml:space="preserve">Одобрени са за финансиране </w:t>
      </w:r>
      <w:r w:rsidRPr="00A70435">
        <w:rPr>
          <w:b/>
        </w:rPr>
        <w:t>37 проекта</w:t>
      </w:r>
      <w:r w:rsidRPr="0034716B">
        <w:t xml:space="preserve"> на обща стойност  </w:t>
      </w:r>
      <w:r w:rsidRPr="00A70435">
        <w:rPr>
          <w:b/>
        </w:rPr>
        <w:t>33 023 731 евро</w:t>
      </w:r>
      <w:r w:rsidRPr="0034716B">
        <w:t xml:space="preserve"> </w:t>
      </w:r>
      <w:r w:rsidRPr="00A70435">
        <w:rPr>
          <w:bCs/>
          <w:color w:val="000000"/>
        </w:rPr>
        <w:t xml:space="preserve">по </w:t>
      </w:r>
      <w:r w:rsidRPr="00A70435">
        <w:rPr>
          <w:rFonts w:eastAsia="Calibri"/>
          <w:i/>
          <w:lang w:eastAsia="en-US"/>
        </w:rPr>
        <w:t>първата покана</w:t>
      </w:r>
      <w:r w:rsidRPr="00A70435">
        <w:rPr>
          <w:rFonts w:eastAsia="Calibri"/>
          <w:lang w:eastAsia="en-US"/>
        </w:rPr>
        <w:t xml:space="preserve"> за набиране на проектни предложения </w:t>
      </w:r>
      <w:r w:rsidRPr="0034716B">
        <w:t xml:space="preserve">по Програма за транснационално сътрудничество </w:t>
      </w:r>
      <w:r w:rsidRPr="00A70435">
        <w:rPr>
          <w:b/>
        </w:rPr>
        <w:t>„Балкани – Средиземно море“ 2014-2020</w:t>
      </w:r>
      <w:r w:rsidRPr="0034716B">
        <w:t xml:space="preserve">. </w:t>
      </w:r>
    </w:p>
    <w:p w:rsidR="00A57379" w:rsidRPr="0034716B" w:rsidRDefault="00A57379" w:rsidP="00A57379">
      <w:pPr>
        <w:numPr>
          <w:ilvl w:val="0"/>
          <w:numId w:val="3"/>
        </w:numPr>
        <w:spacing w:line="276" w:lineRule="auto"/>
        <w:ind w:left="0" w:firstLine="851"/>
        <w:jc w:val="both"/>
      </w:pPr>
      <w:r w:rsidRPr="0034716B">
        <w:t xml:space="preserve">В рамките на периода края на месец януари – месец април 2017 г. са извършени плащания по програмите за ТГС по Инструмента за предприсъединителна помощ България – Сърбия, България – Турция и България – Македония 2007-2013 в размер на </w:t>
      </w:r>
      <w:r w:rsidRPr="00A70435">
        <w:rPr>
          <w:b/>
        </w:rPr>
        <w:t>593 779 евро</w:t>
      </w:r>
      <w:r w:rsidRPr="0034716B">
        <w:t xml:space="preserve">. </w:t>
      </w:r>
    </w:p>
    <w:p w:rsidR="00A57379" w:rsidRPr="0034716B" w:rsidRDefault="00A57379" w:rsidP="00A57379">
      <w:pPr>
        <w:numPr>
          <w:ilvl w:val="0"/>
          <w:numId w:val="3"/>
        </w:numPr>
        <w:spacing w:line="276" w:lineRule="auto"/>
        <w:ind w:left="0" w:firstLine="851"/>
        <w:jc w:val="both"/>
      </w:pPr>
      <w:r w:rsidRPr="0034716B">
        <w:t xml:space="preserve">Сключени са 8 договора за предоставяне на национално </w:t>
      </w:r>
      <w:proofErr w:type="spellStart"/>
      <w:r w:rsidRPr="0034716B">
        <w:t>съфинансиране</w:t>
      </w:r>
      <w:proofErr w:type="spellEnd"/>
      <w:r w:rsidRPr="0034716B">
        <w:t xml:space="preserve"> по </w:t>
      </w:r>
      <w:r w:rsidRPr="0034716B">
        <w:rPr>
          <w:b/>
        </w:rPr>
        <w:t>Програма</w:t>
      </w:r>
      <w:r w:rsidRPr="0034716B">
        <w:rPr>
          <w:b/>
          <w:bCs/>
          <w:color w:val="000000"/>
        </w:rPr>
        <w:t xml:space="preserve"> за </w:t>
      </w:r>
      <w:r w:rsidRPr="0034716B">
        <w:rPr>
          <w:b/>
        </w:rPr>
        <w:t xml:space="preserve">ТГС ИНТЕРРЕГ V-A </w:t>
      </w:r>
      <w:r w:rsidRPr="0034716B">
        <w:rPr>
          <w:b/>
          <w:bCs/>
          <w:color w:val="000000"/>
        </w:rPr>
        <w:t xml:space="preserve">Румъния – България 2014-2020 и Програма ИНТЕРРЕГ ЕВРОПА на обща стойност 2 531 987 лева. </w:t>
      </w:r>
      <w:r w:rsidRPr="0034716B">
        <w:rPr>
          <w:bCs/>
          <w:color w:val="000000"/>
        </w:rPr>
        <w:t xml:space="preserve">Разплатените средства по договори за национално </w:t>
      </w:r>
      <w:proofErr w:type="spellStart"/>
      <w:r w:rsidRPr="0034716B">
        <w:rPr>
          <w:bCs/>
          <w:color w:val="000000"/>
        </w:rPr>
        <w:t>съфинансиране</w:t>
      </w:r>
      <w:proofErr w:type="spellEnd"/>
      <w:r w:rsidRPr="0034716B">
        <w:rPr>
          <w:bCs/>
          <w:color w:val="000000"/>
        </w:rPr>
        <w:t xml:space="preserve">  за програмен период 2014-2020 възлизат на </w:t>
      </w:r>
      <w:r w:rsidRPr="0034716B">
        <w:t xml:space="preserve">1 276 257 лв. </w:t>
      </w:r>
      <w:r w:rsidRPr="0034716B">
        <w:rPr>
          <w:bCs/>
          <w:color w:val="000000"/>
        </w:rPr>
        <w:t xml:space="preserve">Разплатените средства по изпълнени договори за национално </w:t>
      </w:r>
      <w:proofErr w:type="spellStart"/>
      <w:r w:rsidRPr="0034716B">
        <w:rPr>
          <w:bCs/>
          <w:color w:val="000000"/>
        </w:rPr>
        <w:t>съфинансиране</w:t>
      </w:r>
      <w:proofErr w:type="spellEnd"/>
      <w:r w:rsidRPr="0034716B">
        <w:rPr>
          <w:bCs/>
          <w:color w:val="000000"/>
        </w:rPr>
        <w:t xml:space="preserve"> (програмен период 2007-2013)  възлизат на 207 632 лева.</w:t>
      </w:r>
    </w:p>
    <w:p w:rsidR="00A57379" w:rsidRPr="0034716B" w:rsidRDefault="00A57379" w:rsidP="00A57379">
      <w:pPr>
        <w:numPr>
          <w:ilvl w:val="0"/>
          <w:numId w:val="3"/>
        </w:numPr>
        <w:spacing w:line="276" w:lineRule="auto"/>
        <w:ind w:left="0" w:firstLine="851"/>
        <w:jc w:val="both"/>
        <w:rPr>
          <w:b/>
        </w:rPr>
      </w:pPr>
      <w:r w:rsidRPr="0034716B">
        <w:t xml:space="preserve">На 31 март е публикувана третата покана за набиране на проектни предложения по </w:t>
      </w:r>
      <w:r w:rsidRPr="0034716B">
        <w:rPr>
          <w:b/>
        </w:rPr>
        <w:t>Програмата</w:t>
      </w:r>
      <w:r w:rsidRPr="0034716B">
        <w:rPr>
          <w:b/>
          <w:bCs/>
          <w:color w:val="000000"/>
        </w:rPr>
        <w:t xml:space="preserve"> за </w:t>
      </w:r>
      <w:r w:rsidRPr="0034716B">
        <w:rPr>
          <w:b/>
        </w:rPr>
        <w:t xml:space="preserve">ТГС ИНТЕРРЕГ V-A </w:t>
      </w:r>
      <w:r w:rsidRPr="0034716B">
        <w:rPr>
          <w:b/>
          <w:bCs/>
          <w:color w:val="000000"/>
        </w:rPr>
        <w:t>Румъния – България 2014-2020</w:t>
      </w:r>
      <w:r w:rsidRPr="0034716B">
        <w:rPr>
          <w:bCs/>
          <w:color w:val="000000"/>
        </w:rPr>
        <w:t xml:space="preserve">. Поканата е отворена по ПО 1 „Добре свързан регион“, ПО 2 „Зелен регион“ и ПО 3 „Безопасен регион“, с наличния свободен финансов ресурс по тези оси в размер на </w:t>
      </w:r>
      <w:r w:rsidRPr="0034716B">
        <w:rPr>
          <w:b/>
          <w:bCs/>
          <w:color w:val="000000"/>
        </w:rPr>
        <w:t>109 516 290 евро.</w:t>
      </w:r>
      <w:r w:rsidRPr="0034716B">
        <w:rPr>
          <w:b/>
        </w:rPr>
        <w:t xml:space="preserve"> </w:t>
      </w:r>
    </w:p>
    <w:p w:rsidR="00A57379" w:rsidRPr="00A70435" w:rsidRDefault="00A57379" w:rsidP="00A57379">
      <w:pPr>
        <w:numPr>
          <w:ilvl w:val="0"/>
          <w:numId w:val="3"/>
        </w:numPr>
        <w:spacing w:line="276" w:lineRule="auto"/>
        <w:ind w:left="0" w:firstLine="851"/>
        <w:jc w:val="both"/>
      </w:pPr>
      <w:r w:rsidRPr="0034716B">
        <w:t xml:space="preserve">По първа покана за предложения по </w:t>
      </w:r>
      <w:r w:rsidRPr="00A70435">
        <w:rPr>
          <w:b/>
        </w:rPr>
        <w:t>Програма за ТНС „Дунав“ 2014-</w:t>
      </w:r>
      <w:r w:rsidRPr="00A70435">
        <w:rPr>
          <w:b/>
          <w:bCs/>
          <w:color w:val="000000"/>
        </w:rPr>
        <w:t xml:space="preserve"> </w:t>
      </w:r>
      <w:r w:rsidRPr="00A70435">
        <w:rPr>
          <w:b/>
        </w:rPr>
        <w:t xml:space="preserve">2020 </w:t>
      </w:r>
      <w:r w:rsidRPr="0034716B">
        <w:t xml:space="preserve">са сключени 12 договора за предоставяне на национално </w:t>
      </w:r>
      <w:proofErr w:type="spellStart"/>
      <w:r w:rsidRPr="0034716B">
        <w:t>съфинансиране</w:t>
      </w:r>
      <w:proofErr w:type="spellEnd"/>
      <w:r w:rsidRPr="0034716B">
        <w:t xml:space="preserve"> </w:t>
      </w:r>
      <w:r w:rsidRPr="00A70435">
        <w:rPr>
          <w:b/>
          <w:bCs/>
          <w:color w:val="000000"/>
        </w:rPr>
        <w:t xml:space="preserve">на обща стойност 320 987 лева. </w:t>
      </w:r>
      <w:r w:rsidRPr="0034716B">
        <w:t xml:space="preserve">Проведен информационен ден по </w:t>
      </w:r>
      <w:r w:rsidRPr="00A70435">
        <w:rPr>
          <w:b/>
        </w:rPr>
        <w:t xml:space="preserve">Програма за ТНС „Дунав“ 2014-2020 </w:t>
      </w:r>
      <w:r w:rsidRPr="0034716B">
        <w:t xml:space="preserve">във връзка с отварянето на </w:t>
      </w:r>
      <w:r w:rsidRPr="00A70435">
        <w:rPr>
          <w:i/>
        </w:rPr>
        <w:t>втората покана</w:t>
      </w:r>
      <w:r w:rsidRPr="0034716B">
        <w:t xml:space="preserve"> за предложения в началото на май 2017 г. с продължителност от един месец. </w:t>
      </w:r>
    </w:p>
    <w:p w:rsidR="00A57379" w:rsidRPr="00A70435" w:rsidRDefault="00A57379" w:rsidP="00A57379">
      <w:pPr>
        <w:numPr>
          <w:ilvl w:val="0"/>
          <w:numId w:val="3"/>
        </w:numPr>
        <w:spacing w:line="276" w:lineRule="auto"/>
        <w:ind w:left="0" w:firstLine="851"/>
        <w:jc w:val="both"/>
      </w:pPr>
      <w:r w:rsidRPr="0034716B">
        <w:lastRenderedPageBreak/>
        <w:t xml:space="preserve">Проведен информационен ден по </w:t>
      </w:r>
      <w:r w:rsidRPr="00A70435">
        <w:rPr>
          <w:b/>
        </w:rPr>
        <w:t xml:space="preserve">Програма „ИНТЕРРЕГ Европа“ 2014-2020 </w:t>
      </w:r>
      <w:r w:rsidRPr="0034716B">
        <w:t xml:space="preserve">във връзка с отварянето на </w:t>
      </w:r>
      <w:r w:rsidRPr="00A70435">
        <w:rPr>
          <w:i/>
        </w:rPr>
        <w:t>третата покана</w:t>
      </w:r>
      <w:r w:rsidRPr="0034716B">
        <w:t xml:space="preserve"> за набиране на проектни предложения (обявена на 1 март 2017 г. с продължителност от един месец). </w:t>
      </w:r>
    </w:p>
    <w:p w:rsidR="00A57379" w:rsidRPr="0034716B" w:rsidRDefault="00A57379" w:rsidP="00A57379">
      <w:pPr>
        <w:numPr>
          <w:ilvl w:val="0"/>
          <w:numId w:val="3"/>
        </w:numPr>
        <w:spacing w:line="276" w:lineRule="auto"/>
        <w:ind w:left="0" w:firstLine="851"/>
        <w:jc w:val="both"/>
      </w:pPr>
      <w:r w:rsidRPr="0034716B">
        <w:t xml:space="preserve">Подготвени и координирани неформално с Европейската комисия из менения на програмите за трансгранично сътрудничество (ТГС) по ИПП 2014-2020 (България – Сърбия, България-Турция и България – Македония) във връзка с представяне на </w:t>
      </w:r>
      <w:r w:rsidRPr="00A70435">
        <w:rPr>
          <w:i/>
        </w:rPr>
        <w:t>Рамка за изпълнение на програмите</w:t>
      </w:r>
      <w:r w:rsidRPr="0034716B">
        <w:t xml:space="preserve">, в т.ч. междинни цели за края на 2018 г. Процедурата по изменение е изискана от ЕК в началото на месец януари т.г със срок за представяне на ревизираните програми – края на м.април 2017 г. Предвижда се официалното внасяне на изменените програмни документи чрез системата на ЕК (SFC2014) да бъде извършено до края на месец април. </w:t>
      </w:r>
    </w:p>
    <w:p w:rsidR="00A57379" w:rsidRPr="0034716B" w:rsidRDefault="00A57379" w:rsidP="00A57379">
      <w:pPr>
        <w:numPr>
          <w:ilvl w:val="0"/>
          <w:numId w:val="3"/>
        </w:numPr>
        <w:spacing w:line="276" w:lineRule="auto"/>
        <w:ind w:left="0" w:firstLine="851"/>
        <w:jc w:val="both"/>
      </w:pPr>
      <w:r w:rsidRPr="0034716B">
        <w:t xml:space="preserve">Стартира процесът по разработване на насоките за кандидатстване по вторите покани за набиране на проектни предложения по програмите </w:t>
      </w:r>
      <w:r w:rsidRPr="0034716B">
        <w:rPr>
          <w:b/>
        </w:rPr>
        <w:t>ИНТЕРРЕГ-ИПП за ТГС 2014-2020</w:t>
      </w:r>
      <w:r w:rsidRPr="0034716B">
        <w:t xml:space="preserve"> (България – Сърбия, България-Турция и България – Македония) като в началото на месец май април ще бъдат обявени за публично обсъждане. </w:t>
      </w:r>
    </w:p>
    <w:p w:rsidR="00A57379" w:rsidRPr="0034716B" w:rsidRDefault="00A57379" w:rsidP="00A57379">
      <w:pPr>
        <w:spacing w:line="276" w:lineRule="auto"/>
        <w:jc w:val="both"/>
      </w:pPr>
    </w:p>
    <w:p w:rsidR="00A57379" w:rsidRPr="007E3C18" w:rsidRDefault="00A57379" w:rsidP="00A57379">
      <w:pPr>
        <w:pStyle w:val="ListParagraph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7E3C1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Българско председателство на Съвета на Европейския съюз </w:t>
      </w:r>
    </w:p>
    <w:p w:rsidR="00A57379" w:rsidRPr="0034716B" w:rsidRDefault="00A57379" w:rsidP="00A57379">
      <w:pPr>
        <w:numPr>
          <w:ilvl w:val="0"/>
          <w:numId w:val="9"/>
        </w:numPr>
        <w:spacing w:line="276" w:lineRule="auto"/>
        <w:jc w:val="both"/>
      </w:pPr>
      <w:r w:rsidRPr="0034716B">
        <w:t>Въпреки че МРРБ няма преки ангажименти във връзка с подготовката на Българското председателство на Съвета на Европейския съюз през 20</w:t>
      </w:r>
      <w:r>
        <w:t>18 г. в частта „и</w:t>
      </w:r>
      <w:r w:rsidRPr="0034716B">
        <w:t>нфраструктура“, експерти на министерството</w:t>
      </w:r>
      <w:r>
        <w:t xml:space="preserve"> оказаха</w:t>
      </w:r>
      <w:r w:rsidRPr="0034716B">
        <w:t xml:space="preserve"> съдействие на структурите, пряко ангажирани с преустройство и адаптация на сградата на Националния дворец на културата за целта</w:t>
      </w:r>
      <w:r>
        <w:t>, чрез</w:t>
      </w:r>
      <w:r w:rsidRPr="0034716B">
        <w:t xml:space="preserve"> участието си в специализираните работни групи</w:t>
      </w:r>
      <w:r>
        <w:t xml:space="preserve"> по проекта</w:t>
      </w:r>
      <w:r w:rsidRPr="0034716B">
        <w:t xml:space="preserve">. </w:t>
      </w:r>
    </w:p>
    <w:p w:rsidR="00A57379" w:rsidRDefault="00A57379" w:rsidP="00A57379">
      <w:pPr>
        <w:numPr>
          <w:ilvl w:val="0"/>
          <w:numId w:val="9"/>
        </w:numPr>
        <w:spacing w:line="276" w:lineRule="auto"/>
        <w:jc w:val="both"/>
      </w:pPr>
      <w:r>
        <w:t xml:space="preserve">Освен </w:t>
      </w:r>
      <w:r w:rsidRPr="0034716B">
        <w:t>експертно съдействие за преустройството и адаптацията на основната сграда за Председателството - Националния дворец на културата, подготовката на МРРБ по приоритети</w:t>
      </w:r>
      <w:r>
        <w:t>те</w:t>
      </w:r>
      <w:r w:rsidRPr="0034716B">
        <w:t xml:space="preserve"> и събития</w:t>
      </w:r>
      <w:r>
        <w:t>та от неговите компетенции</w:t>
      </w:r>
      <w:r w:rsidRPr="0034716B">
        <w:t xml:space="preserve"> върви по план</w:t>
      </w:r>
      <w:r>
        <w:t xml:space="preserve"> и няма отворени въпроси или забавяне</w:t>
      </w:r>
      <w:r w:rsidRPr="0034716B">
        <w:t xml:space="preserve">. </w:t>
      </w:r>
    </w:p>
    <w:p w:rsidR="00A57379" w:rsidRPr="00F50697" w:rsidRDefault="00A57379" w:rsidP="00A57379">
      <w:pPr>
        <w:spacing w:after="120" w:line="276" w:lineRule="auto"/>
        <w:jc w:val="both"/>
        <w:rPr>
          <w:b/>
          <w:u w:val="single"/>
        </w:rPr>
      </w:pPr>
    </w:p>
    <w:p w:rsidR="00A57379" w:rsidRPr="00356980" w:rsidRDefault="00A57379" w:rsidP="00A57379">
      <w:pPr>
        <w:pStyle w:val="ListParagraph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5698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Водоснабдяване и канализация </w:t>
      </w:r>
    </w:p>
    <w:p w:rsidR="00A57379" w:rsidRPr="00356980" w:rsidRDefault="00A57379" w:rsidP="00A57379">
      <w:pPr>
        <w:pStyle w:val="ListParagraph"/>
        <w:numPr>
          <w:ilvl w:val="1"/>
          <w:numId w:val="10"/>
        </w:num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56980">
        <w:rPr>
          <w:rFonts w:ascii="Times New Roman" w:eastAsia="Times New Roman" w:hAnsi="Times New Roman"/>
          <w:b/>
          <w:sz w:val="24"/>
          <w:szCs w:val="24"/>
          <w:lang w:eastAsia="bg-BG"/>
        </w:rPr>
        <w:t>Във връзка с информация за завишени показатели на уран в питейната вода на гр. Хасково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са</w:t>
      </w:r>
      <w:r w:rsidRPr="0035698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предприети следните своевременни действия: </w:t>
      </w:r>
    </w:p>
    <w:p w:rsidR="00A57379" w:rsidRPr="0034716B" w:rsidRDefault="00A57379" w:rsidP="00A57379">
      <w:pPr>
        <w:numPr>
          <w:ilvl w:val="0"/>
          <w:numId w:val="9"/>
        </w:numPr>
        <w:spacing w:line="276" w:lineRule="auto"/>
        <w:jc w:val="both"/>
      </w:pPr>
      <w:r w:rsidRPr="0034716B">
        <w:t>Взети проби и своевременно затворени посечените кладенци, съгласно предписанията на БД ИБР.</w:t>
      </w:r>
    </w:p>
    <w:p w:rsidR="00A57379" w:rsidRPr="0034716B" w:rsidRDefault="00A57379" w:rsidP="00A57379">
      <w:pPr>
        <w:numPr>
          <w:ilvl w:val="0"/>
          <w:numId w:val="9"/>
        </w:numPr>
        <w:spacing w:line="276" w:lineRule="auto"/>
        <w:jc w:val="both"/>
      </w:pPr>
      <w:r w:rsidRPr="0034716B">
        <w:t xml:space="preserve">Чрез изграждане на нови връзки, </w:t>
      </w:r>
      <w:proofErr w:type="spellStart"/>
      <w:r w:rsidRPr="0034716B">
        <w:t>ВиК</w:t>
      </w:r>
      <w:proofErr w:type="spellEnd"/>
      <w:r w:rsidRPr="0034716B">
        <w:t xml:space="preserve"> операторът извърши реорганизация на водоснабдяването с цел намаляване на последствията от изключването на водоизточници.</w:t>
      </w:r>
    </w:p>
    <w:p w:rsidR="00A57379" w:rsidRPr="0034716B" w:rsidRDefault="00A57379" w:rsidP="00A57379">
      <w:pPr>
        <w:numPr>
          <w:ilvl w:val="0"/>
          <w:numId w:val="9"/>
        </w:numPr>
        <w:spacing w:line="276" w:lineRule="auto"/>
        <w:jc w:val="both"/>
      </w:pPr>
      <w:proofErr w:type="spellStart"/>
      <w:r w:rsidRPr="0034716B">
        <w:t>ВиК</w:t>
      </w:r>
      <w:proofErr w:type="spellEnd"/>
      <w:r w:rsidRPr="0034716B">
        <w:t xml:space="preserve"> операторът осигури </w:t>
      </w:r>
      <w:proofErr w:type="spellStart"/>
      <w:r w:rsidRPr="0034716B">
        <w:t>водоноски</w:t>
      </w:r>
      <w:proofErr w:type="spellEnd"/>
      <w:r w:rsidRPr="0034716B">
        <w:t xml:space="preserve"> в съответствие с разпореждането на РЗИ.</w:t>
      </w:r>
    </w:p>
    <w:p w:rsidR="00A57379" w:rsidRPr="0034716B" w:rsidRDefault="00A57379" w:rsidP="00A57379">
      <w:pPr>
        <w:numPr>
          <w:ilvl w:val="0"/>
          <w:numId w:val="9"/>
        </w:numPr>
        <w:spacing w:line="276" w:lineRule="auto"/>
        <w:jc w:val="both"/>
      </w:pPr>
      <w:r w:rsidRPr="0034716B">
        <w:t>Участие на представители на МРРБ в междуведомствена работна група с МЗ и МОСВ.</w:t>
      </w:r>
    </w:p>
    <w:p w:rsidR="00A57379" w:rsidRPr="00356980" w:rsidRDefault="00A57379" w:rsidP="00A57379">
      <w:pPr>
        <w:pStyle w:val="ListParagraph"/>
        <w:numPr>
          <w:ilvl w:val="1"/>
          <w:numId w:val="10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5698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Действия за решаване на проблем с водоснабдяването на гр. Севлиево </w:t>
      </w:r>
    </w:p>
    <w:p w:rsidR="00A57379" w:rsidRDefault="00A57379" w:rsidP="00A57379">
      <w:pPr>
        <w:numPr>
          <w:ilvl w:val="0"/>
          <w:numId w:val="9"/>
        </w:numPr>
        <w:spacing w:line="276" w:lineRule="auto"/>
        <w:jc w:val="both"/>
      </w:pPr>
      <w:r w:rsidRPr="0034716B">
        <w:lastRenderedPageBreak/>
        <w:t>Във връзка с</w:t>
      </w:r>
      <w:r>
        <w:t xml:space="preserve">ъс аварийна ситуация </w:t>
      </w:r>
      <w:r w:rsidRPr="0034716B">
        <w:t xml:space="preserve">с водоснабдяването в община Севлиево, бе изготвен </w:t>
      </w:r>
      <w:r>
        <w:t xml:space="preserve">експертен </w:t>
      </w:r>
      <w:r w:rsidRPr="0034716B">
        <w:t>анализ</w:t>
      </w:r>
      <w:r>
        <w:t xml:space="preserve"> от МРРБ</w:t>
      </w:r>
      <w:r w:rsidRPr="0034716B">
        <w:t xml:space="preserve"> и </w:t>
      </w:r>
      <w:r>
        <w:t xml:space="preserve">проект за </w:t>
      </w:r>
      <w:r w:rsidRPr="0034716B">
        <w:t>ПМС</w:t>
      </w:r>
      <w:r>
        <w:t xml:space="preserve"> за осигуряване на финансиране за справяне с него</w:t>
      </w:r>
      <w:r w:rsidRPr="0034716B">
        <w:t xml:space="preserve">. Приемането му би </w:t>
      </w:r>
      <w:r>
        <w:t xml:space="preserve">довело до </w:t>
      </w:r>
      <w:r w:rsidRPr="0034716B">
        <w:t xml:space="preserve">спешно подобряване на ситуацията, непрекъснатост на водоснабдяването, намаляване на експлоатационните разходи за поддръжка, намаляване на загубите на вода, както и подобряване качеството на услугата водоснабдяване за населението от общините Севлиево, Априлци, Габрово и Дряново. </w:t>
      </w:r>
    </w:p>
    <w:p w:rsidR="00A57379" w:rsidRPr="00A70435" w:rsidRDefault="00A57379" w:rsidP="00A57379">
      <w:pPr>
        <w:pStyle w:val="ListParagraph"/>
        <w:numPr>
          <w:ilvl w:val="1"/>
          <w:numId w:val="10"/>
        </w:num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7043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Проекти, финансирани по Оперативна програма „Околна среда 2014 – 2020“ (ОПОС 2014 – 2020), по които МРРБ е бенефициент: </w:t>
      </w:r>
    </w:p>
    <w:p w:rsidR="00A57379" w:rsidRPr="0034716B" w:rsidRDefault="00A57379" w:rsidP="00A57379">
      <w:pPr>
        <w:spacing w:line="276" w:lineRule="auto"/>
        <w:ind w:left="142" w:firstLine="709"/>
        <w:jc w:val="both"/>
      </w:pPr>
      <w:r w:rsidRPr="0034716B">
        <w:t xml:space="preserve">- Приеха се доклади за изпълнение на фаза 1 от 14-те проекта, с които се разработват  регионални </w:t>
      </w:r>
      <w:proofErr w:type="spellStart"/>
      <w:r w:rsidRPr="0034716B">
        <w:t>прединвестиционни</w:t>
      </w:r>
      <w:proofErr w:type="spellEnd"/>
      <w:r w:rsidRPr="0034716B">
        <w:t xml:space="preserve"> проучвания (РПИП) и </w:t>
      </w:r>
      <w:proofErr w:type="spellStart"/>
      <w:r w:rsidRPr="0034716B">
        <w:t>апликационни</w:t>
      </w:r>
      <w:proofErr w:type="spellEnd"/>
      <w:r w:rsidRPr="0034716B">
        <w:t xml:space="preserve"> форми за кандидатстване за финансиране от ОПОС на обекти в 14 административни области в страната и се извършва разплащане на извършената работа по договорите на стойност близо </w:t>
      </w:r>
      <w:r w:rsidRPr="0034716B">
        <w:rPr>
          <w:b/>
        </w:rPr>
        <w:t>8,7 млн.лв</w:t>
      </w:r>
      <w:r w:rsidRPr="0034716B">
        <w:t>.</w:t>
      </w:r>
    </w:p>
    <w:p w:rsidR="00A57379" w:rsidRDefault="00A57379" w:rsidP="00A57379">
      <w:pPr>
        <w:spacing w:line="276" w:lineRule="auto"/>
        <w:ind w:left="142" w:firstLine="709"/>
        <w:jc w:val="both"/>
      </w:pPr>
      <w:r w:rsidRPr="0034716B">
        <w:t>- Подготвиха се технически спецификации за тръжни документации за дейности обособени в 30 самостоятелни позиции на 9 бр. обществени поръчки с обща стойност 4 млн. лв., без ДДС., за проектите, по които МРРБ е бенефициент и които се финансират от ОПОС 2014-2020 за дейности, с които се развива нормативната и договорна уредба в отрасъла, изгражда се административен капацитет, организират се събития за информация и публичност на провежданите реформи и др.</w:t>
      </w:r>
    </w:p>
    <w:p w:rsidR="00A57379" w:rsidRPr="00BC7F21" w:rsidRDefault="00A57379" w:rsidP="00A57379">
      <w:pPr>
        <w:pStyle w:val="ListParagraph"/>
        <w:numPr>
          <w:ilvl w:val="1"/>
          <w:numId w:val="10"/>
        </w:num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C7F21">
        <w:rPr>
          <w:rFonts w:ascii="Times New Roman" w:eastAsia="Times New Roman" w:hAnsi="Times New Roman"/>
          <w:b/>
          <w:sz w:val="24"/>
          <w:szCs w:val="24"/>
          <w:lang w:eastAsia="bg-BG"/>
        </w:rPr>
        <w:t>Проекти, финансирани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съфинансирани</w:t>
      </w:r>
      <w:proofErr w:type="spellEnd"/>
      <w:r w:rsidRPr="00BC7F2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от държавния бюджет: </w:t>
      </w:r>
    </w:p>
    <w:p w:rsidR="00A57379" w:rsidRDefault="00A57379" w:rsidP="00A57379">
      <w:pPr>
        <w:numPr>
          <w:ilvl w:val="0"/>
          <w:numId w:val="9"/>
        </w:numPr>
        <w:spacing w:line="276" w:lineRule="auto"/>
        <w:jc w:val="both"/>
      </w:pPr>
      <w:r w:rsidRPr="0034716B">
        <w:t>За изпълнение на инвестиционната програма за обектите, финансирани от</w:t>
      </w:r>
      <w:r>
        <w:t xml:space="preserve"> държавния бюджет, з</w:t>
      </w:r>
      <w:r w:rsidRPr="0034716B">
        <w:t>а 2017 г. одобрените суми</w:t>
      </w:r>
      <w:r>
        <w:t xml:space="preserve"> </w:t>
      </w:r>
      <w:r w:rsidRPr="0034716B">
        <w:t xml:space="preserve">са за дейности и обекти на стойност близо 12,7 млн. лв., от които за </w:t>
      </w:r>
      <w:r w:rsidRPr="007E3C18">
        <w:t>10,5 млн. лв. са сключени 28 споразумения</w:t>
      </w:r>
      <w:r w:rsidRPr="0034716B">
        <w:t xml:space="preserve"> с общини за изпълнението на </w:t>
      </w:r>
      <w:proofErr w:type="spellStart"/>
      <w:r w:rsidRPr="0034716B">
        <w:t>ВиК</w:t>
      </w:r>
      <w:proofErr w:type="spellEnd"/>
      <w:r w:rsidRPr="0034716B">
        <w:t xml:space="preserve"> обекти. По сключените споразумения в 8 общини са подписани договори и през периода на служебния кабинет започна изпълнението на дейности по тях, в 4 общини са обявени тръжни процедури, а в 16 общини документацията за процедурите е в процес на подготовка. </w:t>
      </w:r>
    </w:p>
    <w:p w:rsidR="00A57379" w:rsidRDefault="00A57379" w:rsidP="00A57379">
      <w:pPr>
        <w:spacing w:line="276" w:lineRule="auto"/>
        <w:jc w:val="both"/>
      </w:pPr>
    </w:p>
    <w:p w:rsidR="00A57379" w:rsidRDefault="00A57379" w:rsidP="00A57379">
      <w:pPr>
        <w:spacing w:line="276" w:lineRule="auto"/>
        <w:ind w:firstLine="360"/>
        <w:jc w:val="both"/>
      </w:pPr>
      <w:r>
        <w:t xml:space="preserve">Продължи работата по </w:t>
      </w:r>
      <w:r w:rsidRPr="004E51BA">
        <w:t>строителството на язовири</w:t>
      </w:r>
      <w:r w:rsidRPr="007E3C18">
        <w:t xml:space="preserve"> финансиране от Световната банка</w:t>
      </w:r>
      <w:r w:rsidRPr="004E51BA">
        <w:t>, предназначени приоритетно</w:t>
      </w:r>
      <w:r>
        <w:t xml:space="preserve"> за питейно битово водоснабдяван</w:t>
      </w:r>
      <w:r w:rsidRPr="004E51BA">
        <w:t>е</w:t>
      </w:r>
      <w:r>
        <w:t xml:space="preserve">. </w:t>
      </w:r>
    </w:p>
    <w:p w:rsidR="00A57379" w:rsidRPr="0034716B" w:rsidRDefault="00A57379" w:rsidP="00A57379">
      <w:pPr>
        <w:spacing w:line="276" w:lineRule="auto"/>
        <w:jc w:val="both"/>
      </w:pPr>
    </w:p>
    <w:p w:rsidR="00A57379" w:rsidRPr="00356980" w:rsidRDefault="00A57379" w:rsidP="00A57379">
      <w:pPr>
        <w:pStyle w:val="ListParagraph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56980">
        <w:rPr>
          <w:rFonts w:ascii="Times New Roman" w:eastAsia="Times New Roman" w:hAnsi="Times New Roman"/>
          <w:b/>
          <w:sz w:val="24"/>
          <w:szCs w:val="24"/>
          <w:lang w:eastAsia="bg-BG"/>
        </w:rPr>
        <w:t>Устройство на територията и национална експертиза</w:t>
      </w:r>
    </w:p>
    <w:p w:rsidR="00A57379" w:rsidRPr="00A70435" w:rsidRDefault="00A57379" w:rsidP="00A57379">
      <w:pPr>
        <w:numPr>
          <w:ilvl w:val="0"/>
          <w:numId w:val="9"/>
        </w:numPr>
        <w:spacing w:line="276" w:lineRule="auto"/>
        <w:jc w:val="both"/>
        <w:rPr>
          <w:b/>
        </w:rPr>
      </w:pPr>
      <w:r w:rsidRPr="0034716B">
        <w:t xml:space="preserve">Работна </w:t>
      </w:r>
      <w:r>
        <w:t>група, която</w:t>
      </w:r>
      <w:r w:rsidRPr="0034716B">
        <w:t xml:space="preserve"> разглежда и приема етапите при изработване на ОУПО по сключени споразумения за финансово подпомагане меж</w:t>
      </w:r>
      <w:r>
        <w:t xml:space="preserve">ду МРРБ и общини – бенефициенти, </w:t>
      </w:r>
      <w:r w:rsidRPr="0034716B">
        <w:t>в изпълнение на действащи споразумения (185 бр.)</w:t>
      </w:r>
      <w:r w:rsidRPr="00A70435">
        <w:t xml:space="preserve"> </w:t>
      </w:r>
      <w:r w:rsidRPr="0034716B">
        <w:t>сключени</w:t>
      </w:r>
      <w:r w:rsidRPr="00A70435">
        <w:t xml:space="preserve"> през 2015 г., 2016 г. и 2017 г. между МРРБ и общини-бенефициенти,</w:t>
      </w:r>
      <w:r w:rsidRPr="0034716B">
        <w:t xml:space="preserve"> </w:t>
      </w:r>
      <w:r w:rsidRPr="00A70435">
        <w:rPr>
          <w:b/>
        </w:rPr>
        <w:t>разгледа документи и одобри финансови трансфери в размер на 271 228,80 лв.</w:t>
      </w:r>
    </w:p>
    <w:p w:rsidR="00A57379" w:rsidRDefault="00A57379" w:rsidP="00A57379">
      <w:pPr>
        <w:spacing w:line="360" w:lineRule="auto"/>
        <w:jc w:val="both"/>
        <w:rPr>
          <w:b/>
        </w:rPr>
      </w:pPr>
    </w:p>
    <w:p w:rsidR="00A57379" w:rsidRPr="00356980" w:rsidRDefault="00A57379" w:rsidP="00A57379">
      <w:pPr>
        <w:pStyle w:val="ListParagraph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56980">
        <w:rPr>
          <w:rFonts w:ascii="Times New Roman" w:eastAsia="Times New Roman" w:hAnsi="Times New Roman"/>
          <w:b/>
          <w:sz w:val="24"/>
          <w:szCs w:val="24"/>
          <w:lang w:eastAsia="bg-BG"/>
        </w:rPr>
        <w:t>Стратегическо планиране на регионалното развитие и административно-териториално устройство</w:t>
      </w:r>
    </w:p>
    <w:p w:rsidR="00A57379" w:rsidRPr="004E51BA" w:rsidRDefault="00A57379" w:rsidP="00A57379">
      <w:pPr>
        <w:numPr>
          <w:ilvl w:val="0"/>
          <w:numId w:val="9"/>
        </w:numPr>
        <w:spacing w:line="276" w:lineRule="auto"/>
        <w:jc w:val="both"/>
      </w:pPr>
      <w:r>
        <w:lastRenderedPageBreak/>
        <w:t xml:space="preserve">Работи се по </w:t>
      </w:r>
      <w:r w:rsidRPr="004E51BA">
        <w:t>преценка на необходимостта от актуализация на статистическата и аналитичната информация, съдържаща се в проекта на Целенасочена инвестиционна програма</w:t>
      </w:r>
      <w:r w:rsidRPr="00B41624">
        <w:t xml:space="preserve"> </w:t>
      </w:r>
      <w:r w:rsidRPr="004E51BA">
        <w:t xml:space="preserve">в подкрепа на развитието на Северозападна България, Родопите, Странджа-Сакар, пограничните, планинските и полупланинските слабо развити райони (ЦИП), като част от </w:t>
      </w:r>
      <w:r w:rsidRPr="004B50C5">
        <w:t xml:space="preserve">Програмата на Правителството за стабилно развитие на Република България за периода 2014-2018 г. </w:t>
      </w:r>
      <w:r>
        <w:t xml:space="preserve">Проектът на </w:t>
      </w:r>
      <w:r w:rsidRPr="004E51BA">
        <w:t>ЦИП</w:t>
      </w:r>
      <w:r>
        <w:t xml:space="preserve"> е публикуван на интернет страницата на МРРБ. Целта му е </w:t>
      </w:r>
      <w:r w:rsidRPr="004E51BA">
        <w:t xml:space="preserve">прецизиране на параметрите на програмата, като база за продължаване на консултациите и съгласуване на дейностите с Министерство на финансите, Министерство на труда и социалната политика и други заинтересовани страни. </w:t>
      </w:r>
    </w:p>
    <w:p w:rsidR="00A57379" w:rsidRDefault="00A57379" w:rsidP="00A57379">
      <w:pPr>
        <w:spacing w:after="120" w:line="276" w:lineRule="auto"/>
        <w:jc w:val="both"/>
        <w:rPr>
          <w:b/>
          <w:u w:val="single"/>
        </w:rPr>
      </w:pPr>
    </w:p>
    <w:p w:rsidR="00A57379" w:rsidRPr="00356980" w:rsidRDefault="00A57379" w:rsidP="00A57379">
      <w:pPr>
        <w:pStyle w:val="ListParagraph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5698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Благоустройство и </w:t>
      </w:r>
      <w:proofErr w:type="spellStart"/>
      <w:r w:rsidRPr="00356980">
        <w:rPr>
          <w:rFonts w:ascii="Times New Roman" w:eastAsia="Times New Roman" w:hAnsi="Times New Roman"/>
          <w:b/>
          <w:sz w:val="24"/>
          <w:szCs w:val="24"/>
          <w:lang w:eastAsia="bg-BG"/>
        </w:rPr>
        <w:t>геозащита</w:t>
      </w:r>
      <w:proofErr w:type="spellEnd"/>
    </w:p>
    <w:p w:rsidR="00A57379" w:rsidRPr="00FC6CAC" w:rsidRDefault="00A57379" w:rsidP="00A57379">
      <w:pPr>
        <w:numPr>
          <w:ilvl w:val="0"/>
          <w:numId w:val="9"/>
        </w:numPr>
        <w:spacing w:line="276" w:lineRule="auto"/>
        <w:jc w:val="both"/>
      </w:pPr>
      <w:r w:rsidRPr="002B3189">
        <w:t xml:space="preserve">С оглед безпрепятствено осъществяване на нормативно възложените отговорности на МРРБ, </w:t>
      </w:r>
      <w:r w:rsidRPr="00923498">
        <w:t xml:space="preserve">се сключиха конкретни договори с държавните дружества за </w:t>
      </w:r>
      <w:proofErr w:type="spellStart"/>
      <w:r w:rsidRPr="00923498">
        <w:t>геозащита</w:t>
      </w:r>
      <w:proofErr w:type="spellEnd"/>
      <w:r w:rsidRPr="00923498">
        <w:t xml:space="preserve"> („</w:t>
      </w:r>
      <w:proofErr w:type="spellStart"/>
      <w:r w:rsidRPr="00923498">
        <w:t>Геозащита</w:t>
      </w:r>
      <w:proofErr w:type="spellEnd"/>
      <w:r w:rsidRPr="00923498">
        <w:t>“ ЕООД - Варна, „</w:t>
      </w:r>
      <w:proofErr w:type="spellStart"/>
      <w:r w:rsidRPr="00923498">
        <w:t>Геозащита</w:t>
      </w:r>
      <w:proofErr w:type="spellEnd"/>
      <w:r w:rsidRPr="00923498">
        <w:t>“ ЕООД - Перник и „</w:t>
      </w:r>
      <w:proofErr w:type="spellStart"/>
      <w:r w:rsidRPr="00923498">
        <w:t>Геозащита</w:t>
      </w:r>
      <w:proofErr w:type="spellEnd"/>
      <w:r w:rsidRPr="00923498">
        <w:t xml:space="preserve"> Плевен“ ЕООД).</w:t>
      </w:r>
    </w:p>
    <w:p w:rsidR="00A57379" w:rsidRPr="002E5C88" w:rsidRDefault="00A57379" w:rsidP="00A57379">
      <w:pPr>
        <w:numPr>
          <w:ilvl w:val="0"/>
          <w:numId w:val="9"/>
        </w:numPr>
        <w:spacing w:line="276" w:lineRule="auto"/>
        <w:jc w:val="both"/>
      </w:pPr>
      <w:r>
        <w:t>С</w:t>
      </w:r>
      <w:r w:rsidRPr="00765042">
        <w:t xml:space="preserve"> оглед предотвратяване на опасността от възникване и развитие на неблагоприятни геодинамични процеси е </w:t>
      </w:r>
      <w:r w:rsidRPr="00923498">
        <w:t>подготвено и изпратено указателно писмо</w:t>
      </w:r>
      <w:r>
        <w:t xml:space="preserve"> до областните управителите, АПИ и дружествата за </w:t>
      </w:r>
      <w:proofErr w:type="spellStart"/>
      <w:r>
        <w:t>геозащита</w:t>
      </w:r>
      <w:proofErr w:type="spellEnd"/>
      <w:r>
        <w:t xml:space="preserve"> за </w:t>
      </w:r>
      <w:r w:rsidRPr="00765042">
        <w:t>предприема</w:t>
      </w:r>
      <w:r>
        <w:t>не на</w:t>
      </w:r>
      <w:r w:rsidRPr="00765042">
        <w:t xml:space="preserve"> </w:t>
      </w:r>
      <w:r w:rsidRPr="00923498">
        <w:t>превантивни действия</w:t>
      </w:r>
      <w:r>
        <w:t xml:space="preserve"> </w:t>
      </w:r>
      <w:r w:rsidRPr="00923498">
        <w:t xml:space="preserve">за обследване на потенциално застрашени от активизиране </w:t>
      </w:r>
      <w:proofErr w:type="spellStart"/>
      <w:r w:rsidRPr="00923498">
        <w:t>свлачища</w:t>
      </w:r>
      <w:proofErr w:type="spellEnd"/>
      <w:r w:rsidRPr="00923498">
        <w:t>, представляващи непосредствена заплаха за населението и инфраструктурата.</w:t>
      </w:r>
    </w:p>
    <w:p w:rsidR="00A57379" w:rsidRPr="00A70435" w:rsidRDefault="00A57379" w:rsidP="00A57379">
      <w:pPr>
        <w:numPr>
          <w:ilvl w:val="0"/>
          <w:numId w:val="9"/>
        </w:numPr>
        <w:spacing w:line="276" w:lineRule="auto"/>
        <w:jc w:val="both"/>
      </w:pPr>
      <w:r w:rsidRPr="00923498">
        <w:t>Осъществен е предварителен контрол на постъпили 23 искания във връзка с инвестиционн</w:t>
      </w:r>
      <w:r>
        <w:t xml:space="preserve">и намерения в </w:t>
      </w:r>
      <w:proofErr w:type="spellStart"/>
      <w:r>
        <w:t>свлачищни</w:t>
      </w:r>
      <w:proofErr w:type="spellEnd"/>
      <w:r>
        <w:t xml:space="preserve"> райони. </w:t>
      </w:r>
    </w:p>
    <w:p w:rsidR="00A57379" w:rsidRDefault="00A57379" w:rsidP="00A57379">
      <w:pPr>
        <w:spacing w:after="120" w:line="276" w:lineRule="auto"/>
        <w:jc w:val="both"/>
        <w:rPr>
          <w:b/>
          <w:u w:val="single"/>
        </w:rPr>
      </w:pPr>
    </w:p>
    <w:p w:rsidR="00A57379" w:rsidRPr="00356980" w:rsidRDefault="00A57379" w:rsidP="00A57379">
      <w:pPr>
        <w:pStyle w:val="ListParagraph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56980">
        <w:rPr>
          <w:rFonts w:ascii="Times New Roman" w:eastAsia="Times New Roman" w:hAnsi="Times New Roman"/>
          <w:b/>
          <w:sz w:val="24"/>
          <w:szCs w:val="24"/>
          <w:lang w:eastAsia="bg-BG"/>
        </w:rPr>
        <w:t>Търговски дружества</w:t>
      </w:r>
    </w:p>
    <w:p w:rsidR="00A57379" w:rsidRPr="00356980" w:rsidRDefault="00A57379" w:rsidP="00A57379">
      <w:pPr>
        <w:numPr>
          <w:ilvl w:val="0"/>
          <w:numId w:val="9"/>
        </w:numPr>
        <w:spacing w:line="276" w:lineRule="auto"/>
        <w:jc w:val="both"/>
      </w:pPr>
      <w:r>
        <w:t xml:space="preserve">Министърът на регионалното развитие и благоустройството упражнява правата на държавата в </w:t>
      </w:r>
      <w:r w:rsidRPr="00356980">
        <w:t xml:space="preserve">41 </w:t>
      </w:r>
      <w:r>
        <w:t>търговски дружества. Съгласно отчетените</w:t>
      </w:r>
      <w:r w:rsidRPr="00356980">
        <w:t xml:space="preserve"> резултати, представени в Министерство на региона</w:t>
      </w:r>
      <w:r>
        <w:t>лното развитие</w:t>
      </w:r>
      <w:r w:rsidRPr="00356980">
        <w:t xml:space="preserve"> и благоустройството 33 броя дружества отчитат балансова печалба за 2016 г., като съответно 8 броя дружества приключват с отрицателен финансов резултат. </w:t>
      </w:r>
    </w:p>
    <w:p w:rsidR="00A57379" w:rsidRDefault="00A57379" w:rsidP="00A57379">
      <w:pPr>
        <w:numPr>
          <w:ilvl w:val="0"/>
          <w:numId w:val="9"/>
        </w:numPr>
        <w:spacing w:line="276" w:lineRule="auto"/>
        <w:jc w:val="both"/>
      </w:pPr>
      <w:r>
        <w:t xml:space="preserve">Годишните финансови отчети на всяко едно от дружества за 2016 г. и за предходни отчетни периоди са заверени от независими </w:t>
      </w:r>
      <w:proofErr w:type="spellStart"/>
      <w:r>
        <w:t>одитори</w:t>
      </w:r>
      <w:proofErr w:type="spellEnd"/>
      <w:r>
        <w:t>.</w:t>
      </w:r>
    </w:p>
    <w:p w:rsidR="00A57379" w:rsidRPr="00356980" w:rsidRDefault="00A57379" w:rsidP="00A57379">
      <w:pPr>
        <w:numPr>
          <w:ilvl w:val="0"/>
          <w:numId w:val="9"/>
        </w:numPr>
        <w:spacing w:line="276" w:lineRule="auto"/>
        <w:jc w:val="both"/>
      </w:pPr>
      <w:r w:rsidRPr="00356980">
        <w:t xml:space="preserve">Управителните органи на </w:t>
      </w:r>
      <w:r>
        <w:t>търговските дружества, отчитащи</w:t>
      </w:r>
      <w:r w:rsidRPr="00356980">
        <w:t xml:space="preserve"> отрицателен финансов резултат</w:t>
      </w:r>
      <w:r>
        <w:t>,</w:t>
      </w:r>
      <w:r w:rsidRPr="00356980">
        <w:t xml:space="preserve"> са уведомени и следва да изготвят и представят в срок до 30.06.2017 г. в МРРБ – оздравителни програми за дейността на дружествата. </w:t>
      </w:r>
    </w:p>
    <w:p w:rsidR="00A57379" w:rsidRDefault="00A57379" w:rsidP="00A57379">
      <w:pPr>
        <w:spacing w:line="360" w:lineRule="auto"/>
        <w:ind w:right="-648"/>
        <w:jc w:val="both"/>
        <w:rPr>
          <w:lang w:val="ru-RU"/>
        </w:rPr>
      </w:pPr>
    </w:p>
    <w:p w:rsidR="00A57379" w:rsidRPr="00356980" w:rsidRDefault="00A57379" w:rsidP="00A57379">
      <w:pPr>
        <w:pStyle w:val="ListParagraph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56980">
        <w:rPr>
          <w:rFonts w:ascii="Times New Roman" w:eastAsia="Times New Roman" w:hAnsi="Times New Roman"/>
          <w:b/>
          <w:sz w:val="24"/>
          <w:szCs w:val="24"/>
          <w:lang w:eastAsia="bg-BG"/>
        </w:rPr>
        <w:t>Държавна собственост</w:t>
      </w:r>
    </w:p>
    <w:p w:rsidR="00A57379" w:rsidRDefault="00A57379" w:rsidP="00A57379">
      <w:pPr>
        <w:numPr>
          <w:ilvl w:val="0"/>
          <w:numId w:val="9"/>
        </w:numPr>
        <w:spacing w:line="276" w:lineRule="auto"/>
        <w:jc w:val="both"/>
      </w:pPr>
      <w:r w:rsidRPr="00F17ADA">
        <w:t>За пер</w:t>
      </w:r>
      <w:r>
        <w:t>и</w:t>
      </w:r>
      <w:r w:rsidRPr="00F17ADA">
        <w:t xml:space="preserve">ода </w:t>
      </w:r>
      <w:r>
        <w:t>януари-април 2017 г са приети 11 р</w:t>
      </w:r>
      <w:r w:rsidRPr="00F17ADA">
        <w:t xml:space="preserve">ешения на Министерския съвет по предложение на министъра на регионалното развитие и благоустройството, за промяна характера на собствеността на имоти - държавна собственост, за </w:t>
      </w:r>
      <w:r w:rsidRPr="00F17ADA">
        <w:lastRenderedPageBreak/>
        <w:t>безвъзмездно предоставяне на имоти – публична държавна собственост за управление на ведомства и общини, за безвъзмездно прехвърляне правото на собственост върху имоти – частна държавна собственост на общини, в т. ч. и съгласуване на съвместни доклади на ведомства</w:t>
      </w:r>
      <w:r>
        <w:t xml:space="preserve">. </w:t>
      </w:r>
    </w:p>
    <w:p w:rsidR="00A57379" w:rsidRPr="00A70435" w:rsidRDefault="00A57379" w:rsidP="00A57379">
      <w:pPr>
        <w:numPr>
          <w:ilvl w:val="0"/>
          <w:numId w:val="9"/>
        </w:numPr>
        <w:spacing w:line="276" w:lineRule="auto"/>
        <w:jc w:val="both"/>
      </w:pPr>
      <w:r>
        <w:t xml:space="preserve">Дадени </w:t>
      </w:r>
      <w:r w:rsidRPr="00F17ADA">
        <w:t xml:space="preserve">са </w:t>
      </w:r>
      <w:r w:rsidRPr="00356980">
        <w:t>198</w:t>
      </w:r>
      <w:r w:rsidRPr="00F17ADA">
        <w:t xml:space="preserve"> указания по прилагането на нормативните актове, свързани с имотите – държавна собственост, отговори на жалби, сигнали, молби и искания за становища от ведомства, търговски дружества, граждани и общини, и съответното им изпращане на компетентния да се произнесе по искането държавен орган,  писма за окомплектован</w:t>
      </w:r>
      <w:r>
        <w:t>е на образувани в МРРБ преписки</w:t>
      </w:r>
      <w:r w:rsidRPr="00F17ADA">
        <w:t>.</w:t>
      </w:r>
    </w:p>
    <w:p w:rsidR="00A57379" w:rsidRPr="00A70435" w:rsidRDefault="00A57379" w:rsidP="00A57379">
      <w:pPr>
        <w:spacing w:line="276" w:lineRule="auto"/>
        <w:ind w:left="720"/>
        <w:jc w:val="both"/>
      </w:pPr>
    </w:p>
    <w:p w:rsidR="00A57379" w:rsidRPr="00356980" w:rsidRDefault="00A57379" w:rsidP="00A57379">
      <w:pPr>
        <w:pStyle w:val="ListParagraph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56980">
        <w:rPr>
          <w:rFonts w:ascii="Times New Roman" w:eastAsia="Times New Roman" w:hAnsi="Times New Roman"/>
          <w:b/>
          <w:sz w:val="24"/>
          <w:szCs w:val="24"/>
          <w:lang w:eastAsia="bg-BG"/>
        </w:rPr>
        <w:t>Агенция по геодезия, картография и кадастър</w:t>
      </w:r>
    </w:p>
    <w:p w:rsidR="00A57379" w:rsidRPr="0034716B" w:rsidRDefault="00A57379" w:rsidP="00A57379">
      <w:pPr>
        <w:numPr>
          <w:ilvl w:val="0"/>
          <w:numId w:val="9"/>
        </w:numPr>
        <w:spacing w:line="276" w:lineRule="auto"/>
        <w:jc w:val="both"/>
      </w:pPr>
      <w:r w:rsidRPr="0034716B">
        <w:t>През отчетният период влязоха в сила КККР за неурбанизираните територии на 23 броя землища в община Търговище и Антоново, област Търговище; община Варна, област Варна; община Плевен, област Плевен; община Родопи, област Пловдив и община Пазарджик, област Пазарджик. Във връзка Специализирани карти и регистри по Закона за устройството на Черноморското крайбрежие, бяха приети дейностите по определяне местонахождението на охранителните зони „А” и „Б”, попадащи в землището на гр. Бургас, с което са определени границите на охранителните зони „А” и „Б” на цялата територия на Черноморското крайбрежие.</w:t>
      </w:r>
    </w:p>
    <w:p w:rsidR="00A57379" w:rsidRPr="0034716B" w:rsidRDefault="00A57379" w:rsidP="00A57379">
      <w:pPr>
        <w:numPr>
          <w:ilvl w:val="0"/>
          <w:numId w:val="9"/>
        </w:numPr>
        <w:spacing w:line="276" w:lineRule="auto"/>
        <w:jc w:val="both"/>
      </w:pPr>
      <w:r w:rsidRPr="0034716B">
        <w:t xml:space="preserve">Извършен анализ на работата на Агенцията по геодезия, картография и кадастър посочи стратегически проблеми, включително системна липсата на отчети и годишна програма за дейността на АГКК, които се изискват в изпълнение на чл. 94, ал. 4 от ЗКИР. (Последните отчети и годишни програми по чл.94 от ЗКИР са приети от МС за 2009 г. и за 2012 г.) </w:t>
      </w:r>
    </w:p>
    <w:p w:rsidR="00A57379" w:rsidRPr="0034716B" w:rsidRDefault="00A57379" w:rsidP="00A57379">
      <w:pPr>
        <w:numPr>
          <w:ilvl w:val="0"/>
          <w:numId w:val="9"/>
        </w:numPr>
        <w:spacing w:line="276" w:lineRule="auto"/>
        <w:jc w:val="both"/>
      </w:pPr>
      <w:r w:rsidRPr="0034716B">
        <w:t>За</w:t>
      </w:r>
      <w:r>
        <w:t xml:space="preserve"> периода януари-април 2017 г.</w:t>
      </w:r>
      <w:r w:rsidRPr="0034716B">
        <w:t xml:space="preserve"> са изготвени и са в процес на междуведомствено съгласуване Програмата за 2017 г. и отчетът за 2016 г. </w:t>
      </w:r>
    </w:p>
    <w:p w:rsidR="00A57379" w:rsidRPr="000E44CE" w:rsidRDefault="00A57379" w:rsidP="00A57379">
      <w:pPr>
        <w:numPr>
          <w:ilvl w:val="0"/>
          <w:numId w:val="9"/>
        </w:numPr>
        <w:spacing w:line="276" w:lineRule="auto"/>
        <w:jc w:val="both"/>
      </w:pPr>
      <w:r w:rsidRPr="0034716B">
        <w:t xml:space="preserve">Отсъства също и Дългосрочна програма за дейността по създаването на кадастъра и имотния регистър. Със заповед на изпълнителния директор на АГКК вече е сформирана работна група за изпълнение на тази задача. </w:t>
      </w:r>
    </w:p>
    <w:p w:rsidR="00A57379" w:rsidRDefault="00A57379" w:rsidP="00A57379">
      <w:pPr>
        <w:spacing w:line="360" w:lineRule="auto"/>
        <w:jc w:val="both"/>
        <w:rPr>
          <w:lang w:eastAsia="en-US"/>
        </w:rPr>
      </w:pPr>
    </w:p>
    <w:p w:rsidR="00A57379" w:rsidRPr="00356980" w:rsidRDefault="00A57379" w:rsidP="00A57379">
      <w:pPr>
        <w:pStyle w:val="ListParagraph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56980">
        <w:rPr>
          <w:rFonts w:ascii="Times New Roman" w:eastAsia="Times New Roman" w:hAnsi="Times New Roman"/>
          <w:b/>
          <w:sz w:val="24"/>
          <w:szCs w:val="24"/>
          <w:lang w:eastAsia="bg-BG"/>
        </w:rPr>
        <w:t>Дирекция за национален строителен контрол</w:t>
      </w:r>
    </w:p>
    <w:p w:rsidR="00A57379" w:rsidRDefault="00A57379" w:rsidP="00A57379">
      <w:pPr>
        <w:numPr>
          <w:ilvl w:val="0"/>
          <w:numId w:val="9"/>
        </w:numPr>
        <w:spacing w:line="276" w:lineRule="auto"/>
        <w:jc w:val="both"/>
      </w:pPr>
      <w:r w:rsidRPr="0089765A">
        <w:t>Постъпили</w:t>
      </w:r>
      <w:r>
        <w:t xml:space="preserve"> и обработени</w:t>
      </w:r>
      <w:r w:rsidRPr="0089765A">
        <w:t xml:space="preserve"> </w:t>
      </w:r>
      <w:r>
        <w:t>12 779</w:t>
      </w:r>
      <w:r w:rsidRPr="004D2AA8">
        <w:t xml:space="preserve"> </w:t>
      </w:r>
      <w:r w:rsidRPr="0089765A">
        <w:t>запитвания</w:t>
      </w:r>
      <w:r w:rsidRPr="0009072B">
        <w:t>, жалби, сигнали и молби на физически и юридически лица.</w:t>
      </w:r>
    </w:p>
    <w:p w:rsidR="00A57379" w:rsidRPr="004D2AA8" w:rsidRDefault="00A57379" w:rsidP="00A57379">
      <w:pPr>
        <w:numPr>
          <w:ilvl w:val="0"/>
          <w:numId w:val="9"/>
        </w:numPr>
        <w:spacing w:line="276" w:lineRule="auto"/>
        <w:jc w:val="both"/>
      </w:pPr>
      <w:r w:rsidRPr="0009072B">
        <w:t xml:space="preserve">Проведени </w:t>
      </w:r>
      <w:r>
        <w:t>109</w:t>
      </w:r>
      <w:r w:rsidRPr="0009072B">
        <w:t xml:space="preserve"> процедури, свързани с дейността на ДНСК по издаване на удостоверение за вписване в регистъра на консултантите за оценяване на съответствието на инвестиционните проекти и/или упражняване на строителен надзор, вписване на промени в съдържанието и продължаване на срока на издадено </w:t>
      </w:r>
      <w:r w:rsidRPr="0089765A">
        <w:t>удостоверение</w:t>
      </w:r>
      <w:r w:rsidRPr="0009072B">
        <w:t>, при ко</w:t>
      </w:r>
      <w:r>
        <w:t>и</w:t>
      </w:r>
      <w:r w:rsidRPr="0009072B">
        <w:t xml:space="preserve">то са реализирани приходи от такси в размер на </w:t>
      </w:r>
      <w:r>
        <w:t>21 600</w:t>
      </w:r>
      <w:r w:rsidRPr="004D1661">
        <w:t xml:space="preserve"> </w:t>
      </w:r>
      <w:r w:rsidRPr="004D2AA8">
        <w:t>лв.</w:t>
      </w:r>
    </w:p>
    <w:p w:rsidR="00A57379" w:rsidRPr="004D2AA8" w:rsidRDefault="00A57379" w:rsidP="00A57379">
      <w:pPr>
        <w:numPr>
          <w:ilvl w:val="0"/>
          <w:numId w:val="9"/>
        </w:numPr>
        <w:spacing w:line="276" w:lineRule="auto"/>
        <w:jc w:val="both"/>
      </w:pPr>
      <w:r w:rsidRPr="0009072B">
        <w:t xml:space="preserve">В резултат от изпълнение на дейността на ДНСК по въвеждане в експлоатация на строежите от І, ІІ и ІІІ категория през </w:t>
      </w:r>
      <w:r>
        <w:t xml:space="preserve">отчетния </w:t>
      </w:r>
      <w:r w:rsidRPr="0009072B">
        <w:t>пери</w:t>
      </w:r>
      <w:r>
        <w:t>од</w:t>
      </w:r>
      <w:r w:rsidRPr="0009072B">
        <w:t xml:space="preserve"> са</w:t>
      </w:r>
      <w:r>
        <w:t xml:space="preserve"> </w:t>
      </w:r>
      <w:r w:rsidRPr="0009072B">
        <w:t xml:space="preserve">въведени в </w:t>
      </w:r>
      <w:r w:rsidRPr="0009072B">
        <w:lastRenderedPageBreak/>
        <w:t>експлоатация общо</w:t>
      </w:r>
      <w:r w:rsidRPr="004D2AA8">
        <w:t xml:space="preserve"> 757</w:t>
      </w:r>
      <w:r w:rsidRPr="0009072B">
        <w:t xml:space="preserve"> строеж</w:t>
      </w:r>
      <w:r>
        <w:t>и</w:t>
      </w:r>
      <w:r w:rsidRPr="0009072B">
        <w:t>, за които са проведени държавни приемателни комисии и са издадени разрешения за ползване</w:t>
      </w:r>
      <w:r>
        <w:t xml:space="preserve">. Голям брой от въведените в експлоатация строежи са с широко обществено значение, инфраструктурни и други обекти. </w:t>
      </w:r>
    </w:p>
    <w:p w:rsidR="00A57379" w:rsidRPr="00A24101" w:rsidRDefault="00A57379" w:rsidP="00A57379">
      <w:pPr>
        <w:numPr>
          <w:ilvl w:val="0"/>
          <w:numId w:val="9"/>
        </w:numPr>
        <w:spacing w:line="276" w:lineRule="auto"/>
        <w:jc w:val="both"/>
      </w:pPr>
      <w:r w:rsidRPr="00A24101">
        <w:t xml:space="preserve">През периода от служителите на ДНСК са извършени общо </w:t>
      </w:r>
      <w:r w:rsidRPr="004D2AA8">
        <w:t xml:space="preserve">7 063 </w:t>
      </w:r>
      <w:r w:rsidRPr="00A24101">
        <w:t xml:space="preserve">проверки. </w:t>
      </w:r>
    </w:p>
    <w:p w:rsidR="00A57379" w:rsidRPr="00A24101" w:rsidRDefault="00A57379" w:rsidP="00A57379">
      <w:pPr>
        <w:numPr>
          <w:ilvl w:val="0"/>
          <w:numId w:val="9"/>
        </w:numPr>
        <w:spacing w:line="276" w:lineRule="auto"/>
        <w:jc w:val="both"/>
      </w:pPr>
      <w:r w:rsidRPr="004D2AA8">
        <w:t>От РОНСК към РДНСК са извършени заложените в одобрения график, комплексни планови проверки на 134 общински/районни администрации по изпълнение на задълженията им по ЗУТ.</w:t>
      </w:r>
    </w:p>
    <w:p w:rsidR="00A57379" w:rsidRPr="004D2AA8" w:rsidRDefault="00A57379" w:rsidP="00A57379">
      <w:pPr>
        <w:numPr>
          <w:ilvl w:val="0"/>
          <w:numId w:val="9"/>
        </w:numPr>
        <w:spacing w:line="276" w:lineRule="auto"/>
        <w:jc w:val="both"/>
      </w:pPr>
      <w:r w:rsidRPr="0009072B">
        <w:t xml:space="preserve">През периода във връзка с образувани административни производства по ЗУТ от ДНСК са издадени </w:t>
      </w:r>
      <w:r>
        <w:t>150</w:t>
      </w:r>
      <w:r w:rsidRPr="0009072B">
        <w:t xml:space="preserve"> ин</w:t>
      </w:r>
      <w:r>
        <w:t>дивидуални административни акта.</w:t>
      </w:r>
    </w:p>
    <w:p w:rsidR="00A57379" w:rsidRPr="0009072B" w:rsidRDefault="00A57379" w:rsidP="00A57379">
      <w:pPr>
        <w:numPr>
          <w:ilvl w:val="0"/>
          <w:numId w:val="9"/>
        </w:numPr>
        <w:spacing w:line="276" w:lineRule="auto"/>
        <w:jc w:val="both"/>
      </w:pPr>
      <w:r w:rsidRPr="0009072B">
        <w:t xml:space="preserve">За установени нарушения на разпоредбите на ЗУТ и нормативните актове по прилагането му са съставени общо </w:t>
      </w:r>
      <w:r>
        <w:t>138</w:t>
      </w:r>
      <w:r w:rsidRPr="0009072B">
        <w:t xml:space="preserve"> </w:t>
      </w:r>
      <w:r>
        <w:t xml:space="preserve">акта </w:t>
      </w:r>
      <w:r w:rsidRPr="0009072B">
        <w:t xml:space="preserve">по реда на Закона за административните нарушения и наказания (ЗАНН). </w:t>
      </w:r>
    </w:p>
    <w:p w:rsidR="00A57379" w:rsidRPr="004D2AA8" w:rsidRDefault="00A57379" w:rsidP="00A57379">
      <w:pPr>
        <w:numPr>
          <w:ilvl w:val="0"/>
          <w:numId w:val="9"/>
        </w:numPr>
        <w:spacing w:line="276" w:lineRule="auto"/>
        <w:jc w:val="both"/>
      </w:pPr>
      <w:r w:rsidRPr="0009072B">
        <w:t>По провеждане на дейността по административно</w:t>
      </w:r>
      <w:r w:rsidRPr="00A70435">
        <w:t>-</w:t>
      </w:r>
      <w:r w:rsidRPr="0009072B">
        <w:t>наказателни производства срещу виновни физически и юридически лица за нарушени</w:t>
      </w:r>
      <w:r>
        <w:t>я</w:t>
      </w:r>
      <w:r w:rsidRPr="0009072B">
        <w:t xml:space="preserve"> на разпоредбите на ЗУТ са </w:t>
      </w:r>
      <w:r>
        <w:t>проведени 166 административно</w:t>
      </w:r>
      <w:r w:rsidRPr="00A70435">
        <w:t>-</w:t>
      </w:r>
      <w:r w:rsidRPr="004D2AA8">
        <w:t xml:space="preserve">наказателни производства. </w:t>
      </w:r>
    </w:p>
    <w:p w:rsidR="00A57379" w:rsidRPr="00A70435" w:rsidRDefault="00A57379" w:rsidP="00A57379">
      <w:pPr>
        <w:numPr>
          <w:ilvl w:val="0"/>
          <w:numId w:val="9"/>
        </w:numPr>
        <w:spacing w:line="276" w:lineRule="auto"/>
        <w:jc w:val="both"/>
      </w:pPr>
      <w:r w:rsidRPr="004D2AA8">
        <w:t xml:space="preserve">В изпълнение на стратегическата цел на ДНСК за недопускане и отстраняване на незаконно строителство на територията на страната ефективно са изпълнени 75 влезли в сила заповеди за премахване на незаконни строежи на територията на цялата страна. </w:t>
      </w:r>
    </w:p>
    <w:p w:rsidR="00C54E12" w:rsidRDefault="00A57379"/>
    <w:sectPr w:rsidR="00C54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7DF0"/>
    <w:multiLevelType w:val="hybridMultilevel"/>
    <w:tmpl w:val="9C4C8974"/>
    <w:lvl w:ilvl="0" w:tplc="7DBC2F6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E71AC"/>
    <w:multiLevelType w:val="multilevel"/>
    <w:tmpl w:val="5ADE6C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CA44CD9"/>
    <w:multiLevelType w:val="hybridMultilevel"/>
    <w:tmpl w:val="74788B52"/>
    <w:lvl w:ilvl="0" w:tplc="7DBC2F6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25384"/>
    <w:multiLevelType w:val="hybridMultilevel"/>
    <w:tmpl w:val="5114E0D4"/>
    <w:lvl w:ilvl="0" w:tplc="7DBC2F6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93227"/>
    <w:multiLevelType w:val="hybridMultilevel"/>
    <w:tmpl w:val="D6225A76"/>
    <w:lvl w:ilvl="0" w:tplc="93DA91F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9B2FED"/>
    <w:multiLevelType w:val="hybridMultilevel"/>
    <w:tmpl w:val="9DBCD996"/>
    <w:lvl w:ilvl="0" w:tplc="B78AAB1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91FE5"/>
    <w:multiLevelType w:val="hybridMultilevel"/>
    <w:tmpl w:val="9A065870"/>
    <w:lvl w:ilvl="0" w:tplc="7DBC2F6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65256E"/>
    <w:multiLevelType w:val="hybridMultilevel"/>
    <w:tmpl w:val="9E0836F2"/>
    <w:lvl w:ilvl="0" w:tplc="7DBC2F6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A00CB"/>
    <w:multiLevelType w:val="hybridMultilevel"/>
    <w:tmpl w:val="8B248890"/>
    <w:lvl w:ilvl="0" w:tplc="7DBC2F6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F15931"/>
    <w:multiLevelType w:val="hybridMultilevel"/>
    <w:tmpl w:val="CEE01270"/>
    <w:lvl w:ilvl="0" w:tplc="7DBC2F6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79"/>
    <w:rsid w:val="007F3455"/>
    <w:rsid w:val="00A57379"/>
    <w:rsid w:val="00A7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379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379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2809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Raia Tzvetkova</dc:creator>
  <cp:lastModifiedBy>Raia Tzvetkova</cp:lastModifiedBy>
  <cp:revision>1</cp:revision>
  <dcterms:created xsi:type="dcterms:W3CDTF">2017-05-03T12:04:00Z</dcterms:created>
  <dcterms:modified xsi:type="dcterms:W3CDTF">2017-05-03T12:09:00Z</dcterms:modified>
</cp:coreProperties>
</file>